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EC" w:rsidRPr="000405EE" w:rsidRDefault="000666EC" w:rsidP="000666EC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0405EE">
        <w:rPr>
          <w:rFonts w:ascii="Arial" w:hAnsi="Arial" w:cs="Arial"/>
          <w:b/>
          <w:bCs/>
          <w:color w:val="365F91"/>
        </w:rPr>
        <w:t>Ref: GJF/2017/09/1</w:t>
      </w:r>
      <w:r w:rsidR="00DA1DE2">
        <w:rPr>
          <w:rFonts w:ascii="Arial" w:hAnsi="Arial" w:cs="Arial"/>
          <w:b/>
          <w:bCs/>
          <w:color w:val="365F91"/>
        </w:rPr>
        <w:t>1</w:t>
      </w:r>
    </w:p>
    <w:p w:rsidR="000666EC" w:rsidRPr="000405EE" w:rsidRDefault="000666EC" w:rsidP="000666EC">
      <w:pPr>
        <w:pStyle w:val="Heading1"/>
        <w:ind w:right="183"/>
        <w:rPr>
          <w:rFonts w:ascii="Arial" w:hAnsi="Arial" w:cs="Arial"/>
          <w:sz w:val="24"/>
        </w:rPr>
      </w:pPr>
      <w:r w:rsidRPr="000405EE">
        <w:rPr>
          <w:rFonts w:ascii="Arial" w:hAnsi="Arial" w:cs="Arial"/>
          <w:b w:val="0"/>
          <w:bCs w:val="0"/>
          <w:noProof/>
          <w:color w:val="000000"/>
          <w:sz w:val="24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4578985</wp:posOffset>
            </wp:positionH>
            <wp:positionV relativeFrom="paragraph">
              <wp:posOffset>148590</wp:posOffset>
            </wp:positionV>
            <wp:extent cx="1219200" cy="1219200"/>
            <wp:effectExtent l="19050" t="0" r="0" b="0"/>
            <wp:wrapSquare wrapText="bothSides"/>
            <wp:docPr id="15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6EC" w:rsidRPr="000405EE" w:rsidRDefault="000666EC" w:rsidP="000666EC">
      <w:pPr>
        <w:pStyle w:val="Heading1"/>
        <w:ind w:right="183"/>
        <w:rPr>
          <w:rFonts w:ascii="Arial" w:hAnsi="Arial" w:cs="Arial"/>
          <w:b w:val="0"/>
          <w:sz w:val="24"/>
        </w:rPr>
      </w:pPr>
      <w:r w:rsidRPr="000405EE">
        <w:rPr>
          <w:rFonts w:ascii="Arial" w:hAnsi="Arial" w:cs="Arial"/>
          <w:sz w:val="24"/>
        </w:rPr>
        <w:t>Board Meeting</w:t>
      </w:r>
      <w:r w:rsidRPr="000405EE">
        <w:rPr>
          <w:rFonts w:ascii="Arial" w:hAnsi="Arial" w:cs="Arial"/>
          <w:b w:val="0"/>
          <w:sz w:val="24"/>
        </w:rPr>
        <w:t>:</w:t>
      </w:r>
      <w:r w:rsidRPr="000405EE">
        <w:rPr>
          <w:rFonts w:ascii="Arial" w:hAnsi="Arial" w:cs="Arial"/>
          <w:b w:val="0"/>
          <w:sz w:val="24"/>
        </w:rPr>
        <w:tab/>
      </w:r>
      <w:r w:rsidRPr="000405EE">
        <w:rPr>
          <w:rFonts w:ascii="Arial" w:hAnsi="Arial" w:cs="Arial"/>
          <w:b w:val="0"/>
          <w:sz w:val="24"/>
        </w:rPr>
        <w:tab/>
        <w:t>14 September 2017</w:t>
      </w:r>
    </w:p>
    <w:p w:rsidR="000666EC" w:rsidRPr="000405EE" w:rsidRDefault="000666EC" w:rsidP="000666EC">
      <w:pPr>
        <w:ind w:right="183"/>
        <w:rPr>
          <w:rFonts w:ascii="Arial" w:hAnsi="Arial" w:cs="Arial"/>
        </w:rPr>
      </w:pPr>
    </w:p>
    <w:p w:rsidR="000666EC" w:rsidRPr="000405EE" w:rsidRDefault="000666EC" w:rsidP="000666EC">
      <w:pPr>
        <w:ind w:right="183"/>
        <w:rPr>
          <w:rFonts w:ascii="Arial" w:hAnsi="Arial" w:cs="Arial"/>
        </w:rPr>
      </w:pPr>
      <w:r w:rsidRPr="000405EE">
        <w:rPr>
          <w:rFonts w:ascii="Arial" w:hAnsi="Arial" w:cs="Arial"/>
          <w:b/>
          <w:bCs/>
        </w:rPr>
        <w:t xml:space="preserve">Subject: </w:t>
      </w:r>
      <w:r w:rsidRPr="000405EE">
        <w:rPr>
          <w:rFonts w:ascii="Arial" w:hAnsi="Arial" w:cs="Arial"/>
          <w:b/>
          <w:bCs/>
        </w:rPr>
        <w:tab/>
      </w:r>
      <w:r w:rsidRPr="000405EE">
        <w:rPr>
          <w:rFonts w:ascii="Arial" w:hAnsi="Arial" w:cs="Arial"/>
          <w:b/>
          <w:bCs/>
        </w:rPr>
        <w:tab/>
      </w:r>
      <w:r w:rsidRPr="000405EE">
        <w:rPr>
          <w:rFonts w:ascii="Arial" w:hAnsi="Arial" w:cs="Arial"/>
          <w:b/>
          <w:bCs/>
        </w:rPr>
        <w:tab/>
      </w:r>
      <w:r w:rsidRPr="000405EE">
        <w:rPr>
          <w:rFonts w:ascii="Arial" w:hAnsi="Arial" w:cs="Arial"/>
          <w:bCs/>
        </w:rPr>
        <w:t>Finance Report – July 2017</w:t>
      </w:r>
    </w:p>
    <w:p w:rsidR="000666EC" w:rsidRPr="000405EE" w:rsidRDefault="000666EC" w:rsidP="000666EC">
      <w:pPr>
        <w:ind w:right="183"/>
        <w:rPr>
          <w:rFonts w:ascii="Arial" w:hAnsi="Arial" w:cs="Arial"/>
          <w:b/>
          <w:bCs/>
        </w:rPr>
      </w:pPr>
      <w:r w:rsidRPr="000405EE">
        <w:rPr>
          <w:rFonts w:ascii="Arial" w:hAnsi="Arial" w:cs="Arial"/>
          <w:b/>
          <w:bCs/>
        </w:rPr>
        <w:tab/>
      </w:r>
    </w:p>
    <w:p w:rsidR="000666EC" w:rsidRPr="000405EE" w:rsidRDefault="000666EC" w:rsidP="000666EC">
      <w:pPr>
        <w:tabs>
          <w:tab w:val="left" w:pos="2835"/>
        </w:tabs>
        <w:ind w:left="2835" w:right="183" w:hanging="2835"/>
        <w:rPr>
          <w:rFonts w:ascii="Arial" w:hAnsi="Arial" w:cs="Arial"/>
        </w:rPr>
      </w:pPr>
      <w:r w:rsidRPr="000405EE">
        <w:rPr>
          <w:rFonts w:ascii="Arial" w:hAnsi="Arial" w:cs="Arial"/>
          <w:b/>
          <w:bCs/>
        </w:rPr>
        <w:t>Recommendation:</w:t>
      </w:r>
      <w:r w:rsidRPr="000405EE">
        <w:rPr>
          <w:rFonts w:ascii="Arial" w:hAnsi="Arial" w:cs="Arial"/>
          <w:b/>
          <w:bCs/>
        </w:rPr>
        <w:tab/>
      </w:r>
      <w:r w:rsidRPr="000405EE">
        <w:rPr>
          <w:rFonts w:ascii="Arial" w:hAnsi="Arial" w:cs="Arial"/>
        </w:rPr>
        <w:t>Board members are asked to note the report for the period to 31 July 2017</w:t>
      </w:r>
    </w:p>
    <w:p w:rsidR="000666EC" w:rsidRPr="000405EE" w:rsidRDefault="000666EC" w:rsidP="000666EC">
      <w:pPr>
        <w:tabs>
          <w:tab w:val="left" w:pos="2835"/>
        </w:tabs>
        <w:ind w:left="2835" w:right="183" w:hanging="2835"/>
        <w:rPr>
          <w:rFonts w:ascii="Arial" w:hAnsi="Arial" w:cs="Arial"/>
        </w:rPr>
      </w:pPr>
    </w:p>
    <w:p w:rsidR="000666EC" w:rsidRPr="000405EE" w:rsidRDefault="000666EC" w:rsidP="000666EC">
      <w:pPr>
        <w:ind w:left="2880" w:right="183" w:hanging="2880"/>
        <w:rPr>
          <w:rFonts w:ascii="Arial" w:hAnsi="Arial" w:cs="Arial"/>
        </w:rPr>
      </w:pPr>
      <w:r w:rsidRPr="000405EE">
        <w:rPr>
          <w:rFonts w:ascii="Arial" w:hAnsi="Arial" w:cs="Arial"/>
        </w:rPr>
        <w:t>__________________________________________________________________</w:t>
      </w:r>
    </w:p>
    <w:p w:rsidR="000666EC" w:rsidRPr="000405EE" w:rsidRDefault="000666EC" w:rsidP="000666EC">
      <w:pPr>
        <w:ind w:left="2880" w:right="183" w:hanging="2880"/>
        <w:rPr>
          <w:rFonts w:ascii="Arial" w:hAnsi="Arial" w:cs="Arial"/>
        </w:rPr>
      </w:pPr>
      <w:r w:rsidRPr="000405EE">
        <w:rPr>
          <w:rFonts w:ascii="Arial" w:hAnsi="Arial" w:cs="Arial"/>
        </w:rPr>
        <w:t xml:space="preserve"> </w:t>
      </w:r>
    </w:p>
    <w:p w:rsidR="00993DAA" w:rsidRDefault="00993DAA" w:rsidP="00F77BF0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Introduction/Key Issues</w:t>
      </w:r>
    </w:p>
    <w:p w:rsidR="00993DAA" w:rsidRDefault="00993DAA" w:rsidP="007A3B40">
      <w:pPr>
        <w:pStyle w:val="BodyTextIndent2"/>
        <w:ind w:left="0"/>
        <w:jc w:val="left"/>
        <w:rPr>
          <w:rFonts w:ascii="Arial" w:hAnsi="Arial" w:cs="Arial"/>
        </w:rPr>
      </w:pPr>
    </w:p>
    <w:p w:rsidR="00993DAA" w:rsidRPr="002E3101" w:rsidRDefault="00993DAA" w:rsidP="00E66A8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The year-to-date (YTD) results show a total surplus of £832k. This includes both core and non-core expenditure, </w:t>
      </w:r>
      <w:r w:rsidR="00532F91">
        <w:rPr>
          <w:rFonts w:ascii="Arial" w:hAnsi="Arial" w:cs="Arial"/>
        </w:rPr>
        <w:t xml:space="preserve">and </w:t>
      </w:r>
      <w:r w:rsidRPr="002E3101">
        <w:rPr>
          <w:rFonts w:ascii="Arial" w:hAnsi="Arial" w:cs="Arial"/>
        </w:rPr>
        <w:t xml:space="preserve">is in line with the forecast in the finance plan. This </w:t>
      </w:r>
      <w:r>
        <w:rPr>
          <w:rFonts w:ascii="Arial" w:hAnsi="Arial" w:cs="Arial"/>
        </w:rPr>
        <w:t xml:space="preserve">planned </w:t>
      </w:r>
      <w:r w:rsidRPr="002E3101">
        <w:rPr>
          <w:rFonts w:ascii="Arial" w:hAnsi="Arial" w:cs="Arial"/>
        </w:rPr>
        <w:t>surplus is made of the following:</w:t>
      </w:r>
    </w:p>
    <w:p w:rsidR="00993DAA" w:rsidRPr="002E3101" w:rsidRDefault="00993DAA" w:rsidP="00255F24">
      <w:pPr>
        <w:pStyle w:val="BodyTextIndent2"/>
        <w:ind w:left="0"/>
        <w:jc w:val="left"/>
        <w:rPr>
          <w:rFonts w:ascii="Arial" w:hAnsi="Arial" w:cs="Arial"/>
        </w:rPr>
      </w:pPr>
    </w:p>
    <w:p w:rsidR="00993DAA" w:rsidRPr="002E3101" w:rsidRDefault="00993DAA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Income – over target by £80k YTD;</w:t>
      </w:r>
    </w:p>
    <w:p w:rsidR="00993DAA" w:rsidRPr="002E3101" w:rsidRDefault="00993DAA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Core Expenditure – </w:t>
      </w:r>
      <w:proofErr w:type="spellStart"/>
      <w:r w:rsidRPr="002E3101">
        <w:rPr>
          <w:rFonts w:ascii="Arial" w:hAnsi="Arial" w:cs="Arial"/>
        </w:rPr>
        <w:t>underspend</w:t>
      </w:r>
      <w:proofErr w:type="spellEnd"/>
      <w:r w:rsidRPr="002E3101">
        <w:rPr>
          <w:rFonts w:ascii="Arial" w:hAnsi="Arial" w:cs="Arial"/>
        </w:rPr>
        <w:t xml:space="preserve"> of £776k YTD; and</w:t>
      </w:r>
    </w:p>
    <w:p w:rsidR="00993DAA" w:rsidRPr="002E3101" w:rsidRDefault="00993DAA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Non-core Expenditure – overspend of £</w:t>
      </w:r>
      <w:r>
        <w:rPr>
          <w:rFonts w:ascii="Arial" w:hAnsi="Arial" w:cs="Arial"/>
        </w:rPr>
        <w:t>24</w:t>
      </w:r>
      <w:r w:rsidRPr="002E3101">
        <w:rPr>
          <w:rFonts w:ascii="Arial" w:hAnsi="Arial" w:cs="Arial"/>
        </w:rPr>
        <w:t>k YTD.</w:t>
      </w:r>
    </w:p>
    <w:p w:rsidR="00993DAA" w:rsidRPr="002E3101" w:rsidRDefault="00993DAA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993DAA" w:rsidRPr="002E3101" w:rsidRDefault="00993DAA" w:rsidP="005360F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The summary income and expenditure is included at appendix one.  </w:t>
      </w:r>
    </w:p>
    <w:p w:rsidR="00993DAA" w:rsidRPr="002E3101" w:rsidRDefault="00993DAA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993DAA" w:rsidRPr="002E3101" w:rsidRDefault="00993DAA" w:rsidP="00255F24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At this stage</w:t>
      </w:r>
      <w:r w:rsidR="00532F91">
        <w:rPr>
          <w:rFonts w:ascii="Arial" w:hAnsi="Arial" w:cs="Arial"/>
        </w:rPr>
        <w:t>,</w:t>
      </w:r>
      <w:r w:rsidRPr="002E3101">
        <w:rPr>
          <w:rFonts w:ascii="Arial" w:hAnsi="Arial" w:cs="Arial"/>
        </w:rPr>
        <w:t xml:space="preserve"> it is anticipated that the Board will achieve the target agreed with the Scottish Government Health and Social Care Directorate</w:t>
      </w:r>
      <w:r w:rsidR="00532F91">
        <w:rPr>
          <w:rFonts w:ascii="Arial" w:hAnsi="Arial" w:cs="Arial"/>
        </w:rPr>
        <w:t>s (SGHSCD)</w:t>
      </w:r>
      <w:r>
        <w:rPr>
          <w:rFonts w:ascii="Arial" w:hAnsi="Arial" w:cs="Arial"/>
        </w:rPr>
        <w:t xml:space="preserve"> and in line with the Board</w:t>
      </w:r>
      <w:r w:rsidR="00532F91">
        <w:rPr>
          <w:rFonts w:ascii="Arial" w:hAnsi="Arial" w:cs="Arial"/>
        </w:rPr>
        <w:t>’</w:t>
      </w:r>
      <w:r>
        <w:rPr>
          <w:rFonts w:ascii="Arial" w:hAnsi="Arial" w:cs="Arial"/>
        </w:rPr>
        <w:t>s financial plan</w:t>
      </w:r>
      <w:r w:rsidRPr="002E3101">
        <w:rPr>
          <w:rFonts w:ascii="Arial" w:hAnsi="Arial" w:cs="Arial"/>
        </w:rPr>
        <w:t xml:space="preserve">.  The </w:t>
      </w:r>
      <w:r>
        <w:rPr>
          <w:rFonts w:ascii="Arial" w:hAnsi="Arial" w:cs="Arial"/>
        </w:rPr>
        <w:t xml:space="preserve">full year </w:t>
      </w:r>
      <w:r w:rsidRPr="002E3101">
        <w:rPr>
          <w:rFonts w:ascii="Arial" w:hAnsi="Arial" w:cs="Arial"/>
        </w:rPr>
        <w:t xml:space="preserve">forecast undertaken at month four </w:t>
      </w:r>
      <w:r>
        <w:rPr>
          <w:rFonts w:ascii="Arial" w:hAnsi="Arial" w:cs="Arial"/>
        </w:rPr>
        <w:t>indicated that a breakeven position would still be achieved by year-end.</w:t>
      </w:r>
    </w:p>
    <w:p w:rsidR="00993DAA" w:rsidRPr="002E3101" w:rsidRDefault="00993DAA" w:rsidP="00255F24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255F24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The under spend at this stage is primarily due to </w:t>
      </w:r>
      <w:r>
        <w:rPr>
          <w:rFonts w:ascii="Arial" w:hAnsi="Arial" w:cs="Arial"/>
        </w:rPr>
        <w:t xml:space="preserve">phasing of a number of initiatives in line with financial planning assumptions. </w:t>
      </w:r>
    </w:p>
    <w:p w:rsidR="00993DAA" w:rsidRDefault="00993DAA" w:rsidP="00D54B72">
      <w:pPr>
        <w:pStyle w:val="BodyTextIndent2"/>
        <w:ind w:left="0"/>
        <w:jc w:val="left"/>
        <w:rPr>
          <w:rFonts w:ascii="Arial" w:hAnsi="Arial" w:cs="Arial"/>
        </w:rPr>
      </w:pPr>
    </w:p>
    <w:p w:rsidR="00993DAA" w:rsidRDefault="00993DAA" w:rsidP="000B486D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Conflict of Interests (Bribery Act etc)</w:t>
      </w:r>
    </w:p>
    <w:p w:rsidR="00993DAA" w:rsidRDefault="00993DAA" w:rsidP="002A5AA9">
      <w:pPr>
        <w:rPr>
          <w:rFonts w:ascii="Arial" w:hAnsi="Arial" w:cs="Arial"/>
          <w:b/>
          <w:bCs/>
          <w:iCs/>
        </w:rPr>
      </w:pPr>
    </w:p>
    <w:p w:rsidR="00993DAA" w:rsidRDefault="00993DAA" w:rsidP="002A5AA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 number of pieces of legislation/guidance have been published recently which all require that the Board maintains a register for gift</w:t>
      </w:r>
      <w:r w:rsidR="00E16313">
        <w:rPr>
          <w:rFonts w:ascii="Arial" w:hAnsi="Arial" w:cs="Arial"/>
        </w:rPr>
        <w:t xml:space="preserve">s and </w:t>
      </w:r>
      <w:r>
        <w:rPr>
          <w:rFonts w:ascii="Arial" w:hAnsi="Arial" w:cs="Arial"/>
        </w:rPr>
        <w:t>hospitality. It was agreed at that we would issue a draft form for recording items pending the finalisation of a policy. This was put in place from 1 April 2017 and was supported</w:t>
      </w:r>
      <w:r w:rsidRPr="00B749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the Audit and Risk Committee.</w:t>
      </w:r>
    </w:p>
    <w:p w:rsidR="00993DAA" w:rsidRDefault="00993DAA" w:rsidP="002A5AA9">
      <w:pPr>
        <w:ind w:left="360"/>
        <w:rPr>
          <w:rFonts w:ascii="Arial" w:hAnsi="Arial" w:cs="Arial"/>
        </w:rPr>
      </w:pPr>
    </w:p>
    <w:p w:rsidR="00993DAA" w:rsidRDefault="00993DAA" w:rsidP="002A5AA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It was agreed the new policy would cover the four items of legislation listed below</w:t>
      </w:r>
      <w:r w:rsidR="00E16313">
        <w:rPr>
          <w:rFonts w:ascii="Arial" w:hAnsi="Arial" w:cs="Arial"/>
        </w:rPr>
        <w:t>:</w:t>
      </w:r>
    </w:p>
    <w:p w:rsidR="00993DAA" w:rsidRDefault="00993DAA" w:rsidP="002A5AA9">
      <w:pPr>
        <w:rPr>
          <w:rFonts w:ascii="Arial" w:hAnsi="Arial" w:cs="Arial"/>
        </w:rPr>
      </w:pPr>
    </w:p>
    <w:p w:rsidR="00B87E1A" w:rsidRDefault="00993DAA" w:rsidP="00B87E1A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9B170E">
        <w:rPr>
          <w:rFonts w:ascii="Arial" w:hAnsi="Arial" w:cs="Arial"/>
          <w:sz w:val="24"/>
          <w:szCs w:val="24"/>
        </w:rPr>
        <w:t>Ethical Standard in Public Life (Scotland) Act;</w:t>
      </w:r>
    </w:p>
    <w:p w:rsidR="00B87E1A" w:rsidRDefault="00993DAA" w:rsidP="00B87E1A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9B170E">
        <w:rPr>
          <w:rFonts w:ascii="Arial" w:hAnsi="Arial" w:cs="Arial"/>
          <w:sz w:val="24"/>
          <w:szCs w:val="24"/>
        </w:rPr>
        <w:t>Public Services Reform Act;</w:t>
      </w:r>
    </w:p>
    <w:p w:rsidR="00B87E1A" w:rsidRDefault="00993DAA" w:rsidP="00B87E1A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9B170E">
        <w:rPr>
          <w:rFonts w:ascii="Arial" w:hAnsi="Arial" w:cs="Arial"/>
          <w:sz w:val="24"/>
          <w:szCs w:val="24"/>
        </w:rPr>
        <w:t>Bribery Act; and</w:t>
      </w:r>
    </w:p>
    <w:p w:rsidR="00B87E1A" w:rsidRDefault="00993DAA" w:rsidP="00B87E1A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9B170E">
        <w:rPr>
          <w:rFonts w:ascii="Arial" w:hAnsi="Arial" w:cs="Arial"/>
          <w:sz w:val="24"/>
          <w:szCs w:val="24"/>
        </w:rPr>
        <w:t>Association of British Pharmaceutical Industry requirements.</w:t>
      </w:r>
    </w:p>
    <w:p w:rsidR="00993DAA" w:rsidRDefault="00993DAA" w:rsidP="002A5AA9">
      <w:pPr>
        <w:ind w:left="360"/>
        <w:rPr>
          <w:rFonts w:ascii="Arial" w:hAnsi="Arial" w:cs="Arial"/>
        </w:rPr>
      </w:pPr>
    </w:p>
    <w:p w:rsidR="00993DAA" w:rsidRDefault="00993DAA" w:rsidP="002E68D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 short-life working group</w:t>
      </w:r>
      <w:r w:rsidR="00E16313">
        <w:rPr>
          <w:rFonts w:ascii="Arial" w:hAnsi="Arial" w:cs="Arial"/>
        </w:rPr>
        <w:t xml:space="preserve"> (SLWG)</w:t>
      </w:r>
      <w:r>
        <w:rPr>
          <w:rFonts w:ascii="Arial" w:hAnsi="Arial" w:cs="Arial"/>
        </w:rPr>
        <w:t xml:space="preserve"> was established to take this work forward and meetings held with Counter Fraud Services (CFS) regarding the drafting of the Board policy. </w:t>
      </w:r>
      <w:r w:rsidR="00E16313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he publication of a policy for ‘Managing Conflicts of Interests in the </w:t>
      </w:r>
      <w:r>
        <w:rPr>
          <w:rFonts w:ascii="Arial" w:hAnsi="Arial" w:cs="Arial"/>
        </w:rPr>
        <w:lastRenderedPageBreak/>
        <w:t>NHS</w:t>
      </w:r>
      <w:r w:rsidR="0089780A">
        <w:rPr>
          <w:rFonts w:ascii="Arial" w:hAnsi="Arial" w:cs="Arial"/>
        </w:rPr>
        <w:t>,</w:t>
      </w:r>
      <w:r>
        <w:rPr>
          <w:rFonts w:ascii="Arial" w:hAnsi="Arial" w:cs="Arial"/>
        </w:rPr>
        <w:t>’ and supplementary guidance</w:t>
      </w:r>
      <w:r w:rsidR="0089780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by the Department of Health has been mandated for all NHS bodies in England. The Policy has been agreed with all Professional Bodies in England.</w:t>
      </w:r>
      <w:r w:rsidR="00E163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CFS advised that Scottish Government </w:t>
      </w:r>
      <w:r w:rsidR="00E16313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 xml:space="preserve">reviewing this policy plan to issue in Scotland.  </w:t>
      </w:r>
    </w:p>
    <w:p w:rsidR="00993DAA" w:rsidRDefault="00993DAA" w:rsidP="002E68DC">
      <w:pPr>
        <w:ind w:left="360"/>
        <w:rPr>
          <w:rFonts w:ascii="Arial" w:hAnsi="Arial" w:cs="Arial"/>
        </w:rPr>
      </w:pPr>
    </w:p>
    <w:p w:rsidR="00993DAA" w:rsidRDefault="00993DAA" w:rsidP="002E68D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It has been agreed that the Board adopt the ‘model’ policy implemented in NHS England and adapt it for use in this Board. This approach has been supported by </w:t>
      </w:r>
      <w:r w:rsidR="00E16313">
        <w:rPr>
          <w:rFonts w:ascii="Arial" w:hAnsi="Arial" w:cs="Arial"/>
        </w:rPr>
        <w:t>SGHSCD</w:t>
      </w:r>
      <w:r>
        <w:rPr>
          <w:rFonts w:ascii="Arial" w:hAnsi="Arial" w:cs="Arial"/>
        </w:rPr>
        <w:t>.</w:t>
      </w:r>
      <w:r w:rsidR="00E163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Therefore to support this slightly wider remit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SLWG has been added to with additional representation from H</w:t>
      </w:r>
      <w:r w:rsidR="00E16313">
        <w:rPr>
          <w:rFonts w:ascii="Arial" w:hAnsi="Arial" w:cs="Arial"/>
        </w:rPr>
        <w:t xml:space="preserve">uman </w:t>
      </w:r>
      <w:r>
        <w:rPr>
          <w:rFonts w:ascii="Arial" w:hAnsi="Arial" w:cs="Arial"/>
        </w:rPr>
        <w:t>R</w:t>
      </w:r>
      <w:r w:rsidR="00E16313">
        <w:rPr>
          <w:rFonts w:ascii="Arial" w:hAnsi="Arial" w:cs="Arial"/>
        </w:rPr>
        <w:t>esources</w:t>
      </w:r>
      <w:r>
        <w:rPr>
          <w:rFonts w:ascii="Arial" w:hAnsi="Arial" w:cs="Arial"/>
        </w:rPr>
        <w:t xml:space="preserve"> and the </w:t>
      </w:r>
      <w:r w:rsidR="00E1631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mployee </w:t>
      </w:r>
      <w:r w:rsidR="00E16313">
        <w:rPr>
          <w:rFonts w:ascii="Arial" w:hAnsi="Arial" w:cs="Arial"/>
        </w:rPr>
        <w:t>D</w:t>
      </w:r>
      <w:r>
        <w:rPr>
          <w:rFonts w:ascii="Arial" w:hAnsi="Arial" w:cs="Arial"/>
        </w:rPr>
        <w:t>irector,</w:t>
      </w:r>
      <w:r w:rsidR="00E16313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CFS </w:t>
      </w:r>
      <w:r w:rsidR="0089780A">
        <w:rPr>
          <w:rFonts w:ascii="Arial" w:hAnsi="Arial" w:cs="Arial"/>
        </w:rPr>
        <w:t>will</w:t>
      </w:r>
      <w:r>
        <w:rPr>
          <w:rFonts w:ascii="Arial" w:hAnsi="Arial" w:cs="Arial"/>
        </w:rPr>
        <w:t xml:space="preserve"> participate as required.</w:t>
      </w:r>
    </w:p>
    <w:p w:rsidR="00993DAA" w:rsidRDefault="00993DAA" w:rsidP="002E68DC">
      <w:pPr>
        <w:ind w:left="360"/>
        <w:rPr>
          <w:rFonts w:ascii="Arial" w:hAnsi="Arial" w:cs="Arial"/>
        </w:rPr>
      </w:pPr>
    </w:p>
    <w:p w:rsidR="00993DAA" w:rsidRDefault="00993DAA" w:rsidP="002E68D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Due to the slight change in focus</w:t>
      </w:r>
      <w:r w:rsidR="00E1631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the draft policy will </w:t>
      </w:r>
      <w:r w:rsidR="00E16313">
        <w:rPr>
          <w:rFonts w:ascii="Arial" w:hAnsi="Arial" w:cs="Arial"/>
        </w:rPr>
        <w:t xml:space="preserve">now </w:t>
      </w:r>
      <w:r>
        <w:rPr>
          <w:rFonts w:ascii="Arial" w:hAnsi="Arial" w:cs="Arial"/>
        </w:rPr>
        <w:t>be completed by the end of the calendar year. A detailed paper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will identify </w:t>
      </w:r>
      <w:proofErr w:type="gramStart"/>
      <w:r>
        <w:rPr>
          <w:rFonts w:ascii="Arial" w:hAnsi="Arial" w:cs="Arial"/>
        </w:rPr>
        <w:t>what</w:t>
      </w:r>
      <w:proofErr w:type="gramEnd"/>
      <w:r>
        <w:rPr>
          <w:rFonts w:ascii="Arial" w:hAnsi="Arial" w:cs="Arial"/>
        </w:rPr>
        <w:t xml:space="preserve"> is proposed and the supporting guidance for this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will be brought to the </w:t>
      </w:r>
      <w:r w:rsidR="00E16313">
        <w:rPr>
          <w:rFonts w:ascii="Arial" w:hAnsi="Arial" w:cs="Arial"/>
        </w:rPr>
        <w:t xml:space="preserve">Senior Management Team </w:t>
      </w:r>
      <w:r>
        <w:rPr>
          <w:rFonts w:ascii="Arial" w:hAnsi="Arial" w:cs="Arial"/>
        </w:rPr>
        <w:t>meeting in September.</w:t>
      </w:r>
    </w:p>
    <w:p w:rsidR="00993DAA" w:rsidRDefault="00993DAA" w:rsidP="002A5AA9">
      <w:pPr>
        <w:ind w:left="360"/>
        <w:rPr>
          <w:rFonts w:ascii="Arial" w:hAnsi="Arial" w:cs="Arial"/>
          <w:bCs/>
        </w:rPr>
      </w:pPr>
    </w:p>
    <w:p w:rsidR="00993DAA" w:rsidRPr="00AF0500" w:rsidRDefault="00993DAA" w:rsidP="00AF0500">
      <w:pPr>
        <w:ind w:left="360"/>
      </w:pPr>
      <w:r w:rsidRPr="00AF0500">
        <w:rPr>
          <w:rFonts w:ascii="Arial" w:hAnsi="Arial" w:cs="Arial"/>
          <w:bCs/>
          <w:iCs/>
        </w:rPr>
        <w:t>In the interim</w:t>
      </w:r>
      <w:r w:rsidR="00E16313">
        <w:rPr>
          <w:rFonts w:ascii="Arial" w:hAnsi="Arial" w:cs="Arial"/>
          <w:bCs/>
          <w:iCs/>
        </w:rPr>
        <w:t>,</w:t>
      </w:r>
      <w:r w:rsidRPr="00AF0500">
        <w:rPr>
          <w:rFonts w:ascii="Arial" w:hAnsi="Arial" w:cs="Arial"/>
          <w:bCs/>
          <w:iCs/>
        </w:rPr>
        <w:t xml:space="preserve"> CFS have reviewed the </w:t>
      </w:r>
      <w:r>
        <w:rPr>
          <w:rFonts w:ascii="Arial" w:hAnsi="Arial" w:cs="Arial"/>
          <w:bCs/>
          <w:iCs/>
        </w:rPr>
        <w:t xml:space="preserve">register that we issued at the start of 2017/18 and have supported </w:t>
      </w:r>
      <w:r w:rsidR="00E16313">
        <w:rPr>
          <w:rFonts w:ascii="Arial" w:hAnsi="Arial" w:cs="Arial"/>
          <w:bCs/>
          <w:iCs/>
        </w:rPr>
        <w:t>its continued use</w:t>
      </w:r>
      <w:r>
        <w:rPr>
          <w:rFonts w:ascii="Arial" w:hAnsi="Arial" w:cs="Arial"/>
          <w:bCs/>
          <w:iCs/>
        </w:rPr>
        <w:t xml:space="preserve"> until the new policy and all supporting forms and guidance are approved and issued.</w:t>
      </w:r>
    </w:p>
    <w:p w:rsidR="00993DAA" w:rsidRPr="00963FF5" w:rsidRDefault="00993DAA" w:rsidP="000B486D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0B486D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Capital</w:t>
      </w:r>
    </w:p>
    <w:p w:rsidR="00993DAA" w:rsidRDefault="00993DAA" w:rsidP="000B486D"/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Taking into account the future capital position over the next few years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have held detailed discussions with the</w:t>
      </w:r>
      <w:r w:rsidR="00E16313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 xml:space="preserve">apital </w:t>
      </w:r>
      <w:r w:rsidR="00E1631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roup </w:t>
      </w:r>
      <w:r w:rsidR="00E16313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propos</w:t>
      </w:r>
      <w:r w:rsidR="00E16313">
        <w:rPr>
          <w:rFonts w:ascii="Arial" w:hAnsi="Arial" w:cs="Arial"/>
        </w:rPr>
        <w:t>e a</w:t>
      </w:r>
      <w:r>
        <w:rPr>
          <w:rFonts w:ascii="Arial" w:hAnsi="Arial" w:cs="Arial"/>
        </w:rPr>
        <w:t xml:space="preserve"> value that potentially could be transferred to capital from revenue to mitigate future capital risks. This is still at </w:t>
      </w:r>
      <w:r w:rsidR="00E16313"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 xml:space="preserve">early stage until a completed revenue forecast is completed by the end of September.  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Taking into account the forecast revenue position, updated capital plans were presented to the </w:t>
      </w:r>
      <w:r w:rsidR="00E16313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apital </w:t>
      </w:r>
      <w:r w:rsidR="00E16313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roup detailing items that we could potentially accelerate into the current financial year.  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outcome from the meeting in August </w:t>
      </w:r>
      <w:r w:rsidR="00034466">
        <w:rPr>
          <w:rFonts w:ascii="Arial" w:hAnsi="Arial" w:cs="Arial"/>
        </w:rPr>
        <w:t xml:space="preserve">was </w:t>
      </w:r>
      <w:r>
        <w:rPr>
          <w:rFonts w:ascii="Arial" w:hAnsi="Arial" w:cs="Arial"/>
        </w:rPr>
        <w:t>that the potential additional money could be spent in 2017/18 are detailed below</w:t>
      </w:r>
      <w:r w:rsidR="00E16313">
        <w:rPr>
          <w:rFonts w:ascii="Arial" w:hAnsi="Arial" w:cs="Arial"/>
        </w:rPr>
        <w:t>.</w:t>
      </w:r>
    </w:p>
    <w:p w:rsidR="00993DAA" w:rsidRDefault="00993DAA" w:rsidP="00486236">
      <w:pPr>
        <w:pStyle w:val="BodyTextIndent2"/>
        <w:ind w:left="0"/>
        <w:jc w:val="left"/>
        <w:rPr>
          <w:rFonts w:ascii="Arial" w:hAnsi="Arial" w:cs="Arial"/>
        </w:rPr>
      </w:pP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 w:rsidRPr="000A6C7F">
        <w:rPr>
          <w:rFonts w:ascii="Arial" w:hAnsi="Arial" w:cs="Arial"/>
          <w:b/>
        </w:rPr>
        <w:t>Formula Capita</w:t>
      </w:r>
      <w:r>
        <w:rPr>
          <w:rFonts w:ascii="Arial" w:hAnsi="Arial" w:cs="Arial"/>
        </w:rPr>
        <w:t xml:space="preserve">l 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Estates/Building 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Reduce plan by £200k, with this being due to projects completing in the prior year that were ahead of schedule.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This movement was agreed by the </w:t>
      </w:r>
      <w:r w:rsidR="00E16313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apital </w:t>
      </w:r>
      <w:r w:rsidR="00E16313">
        <w:rPr>
          <w:rFonts w:ascii="Arial" w:hAnsi="Arial" w:cs="Arial"/>
        </w:rPr>
        <w:t>G</w:t>
      </w:r>
      <w:r>
        <w:rPr>
          <w:rFonts w:ascii="Arial" w:hAnsi="Arial" w:cs="Arial"/>
        </w:rPr>
        <w:t>roup.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Pr="00532F91" w:rsidRDefault="00993DAA" w:rsidP="00B751B7">
      <w:pPr>
        <w:pStyle w:val="BodyTextIndent2"/>
        <w:ind w:left="360"/>
        <w:jc w:val="left"/>
        <w:rPr>
          <w:rFonts w:ascii="Arial" w:hAnsi="Arial" w:cs="Arial"/>
          <w:b/>
        </w:rPr>
      </w:pPr>
      <w:r w:rsidRPr="00532F91">
        <w:rPr>
          <w:rFonts w:ascii="Arial" w:hAnsi="Arial" w:cs="Arial"/>
          <w:b/>
        </w:rPr>
        <w:t>Medical Equipment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Potential maximum increase in expenditure of up to £1.967m.</w:t>
      </w:r>
      <w:proofErr w:type="gramEnd"/>
      <w:r>
        <w:rPr>
          <w:rFonts w:ascii="Arial" w:hAnsi="Arial" w:cs="Arial"/>
        </w:rPr>
        <w:t xml:space="preserve"> </w:t>
      </w:r>
      <w:r w:rsidR="00E16313">
        <w:rPr>
          <w:rFonts w:ascii="Arial" w:hAnsi="Arial" w:cs="Arial"/>
        </w:rPr>
        <w:t>The Capital Group agreed</w:t>
      </w:r>
      <w:r>
        <w:rPr>
          <w:rFonts w:ascii="Arial" w:hAnsi="Arial" w:cs="Arial"/>
        </w:rPr>
        <w:t xml:space="preserve"> the list of items</w:t>
      </w:r>
      <w:r w:rsidR="00E16313">
        <w:rPr>
          <w:rFonts w:ascii="Arial" w:hAnsi="Arial" w:cs="Arial"/>
        </w:rPr>
        <w:t xml:space="preserve"> that would be considered</w:t>
      </w:r>
      <w:r>
        <w:rPr>
          <w:rFonts w:ascii="Arial" w:hAnsi="Arial" w:cs="Arial"/>
        </w:rPr>
        <w:t xml:space="preserve"> as per the medical equipment plan and taken back to the medical equipment group for approval. 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Pr="00532F91" w:rsidRDefault="00993DAA" w:rsidP="008A4D2F">
      <w:pPr>
        <w:pStyle w:val="BodyTextIndent2"/>
        <w:ind w:left="360"/>
        <w:jc w:val="left"/>
        <w:rPr>
          <w:rFonts w:ascii="Arial" w:hAnsi="Arial" w:cs="Arial"/>
          <w:b/>
        </w:rPr>
      </w:pPr>
      <w:r w:rsidRPr="00532F91">
        <w:rPr>
          <w:rFonts w:ascii="Arial" w:hAnsi="Arial" w:cs="Arial"/>
          <w:b/>
        </w:rPr>
        <w:t>IM&amp;T</w:t>
      </w:r>
    </w:p>
    <w:p w:rsidR="00993DAA" w:rsidRDefault="00993DAA" w:rsidP="008A4D2F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Potential increase in expenditure of circa £152k, with this mainly linked to additional items regarding Cyber security. </w:t>
      </w:r>
    </w:p>
    <w:p w:rsidR="00993DAA" w:rsidRDefault="00993DAA" w:rsidP="00E16313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total additional money that could be utilised in capital in the current financial year for formula expenditure is therefore circa £1.919m. This is before consideration of any potential new development of investment opportunities</w:t>
      </w:r>
      <w:r w:rsidR="00E1631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particularly</w:t>
      </w:r>
      <w:proofErr w:type="gramEnd"/>
      <w:r>
        <w:rPr>
          <w:rFonts w:ascii="Arial" w:hAnsi="Arial" w:cs="Arial"/>
        </w:rPr>
        <w:t xml:space="preserve"> relating to robotic surgery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</w:t>
      </w:r>
      <w:r w:rsidR="00E16313">
        <w:rPr>
          <w:rFonts w:ascii="Arial" w:hAnsi="Arial" w:cs="Arial"/>
        </w:rPr>
        <w:t>will be</w:t>
      </w:r>
      <w:r>
        <w:rPr>
          <w:rFonts w:ascii="Arial" w:hAnsi="Arial" w:cs="Arial"/>
        </w:rPr>
        <w:t xml:space="preserve"> assessed as part of a detailed business case evaluation process.</w:t>
      </w:r>
    </w:p>
    <w:p w:rsidR="00993DAA" w:rsidRDefault="00993DAA" w:rsidP="006D4EC5">
      <w:pPr>
        <w:rPr>
          <w:rFonts w:ascii="Arial" w:hAnsi="Arial" w:cs="Arial"/>
        </w:rPr>
      </w:pPr>
    </w:p>
    <w:p w:rsidR="0089780A" w:rsidRDefault="00993DAA" w:rsidP="006D4EC5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7065D8">
        <w:rPr>
          <w:rFonts w:ascii="Arial" w:hAnsi="Arial" w:cs="Arial"/>
        </w:rPr>
        <w:t>Patient Level Costing</w:t>
      </w:r>
    </w:p>
    <w:p w:rsidR="00993DAA" w:rsidRPr="0089780A" w:rsidRDefault="00993DAA" w:rsidP="0089780A">
      <w:pPr>
        <w:pStyle w:val="Heading4"/>
        <w:numPr>
          <w:ilvl w:val="0"/>
          <w:numId w:val="0"/>
        </w:numPr>
        <w:ind w:left="360"/>
        <w:rPr>
          <w:rFonts w:ascii="Arial" w:hAnsi="Arial" w:cs="Arial"/>
        </w:rPr>
      </w:pPr>
    </w:p>
    <w:p w:rsidR="00993DAA" w:rsidRDefault="00034466" w:rsidP="006D4EC5">
      <w:pPr>
        <w:pStyle w:val="BodyTextIndent2"/>
        <w:ind w:left="360"/>
        <w:jc w:val="left"/>
        <w:rPr>
          <w:rFonts w:ascii="Arial" w:hAnsi="Arial" w:cs="Arial"/>
        </w:rPr>
      </w:pPr>
      <w:r w:rsidRPr="0089780A">
        <w:rPr>
          <w:rFonts w:ascii="Arial" w:hAnsi="Arial" w:cs="Arial"/>
        </w:rPr>
        <w:t xml:space="preserve">The Finance Department </w:t>
      </w:r>
      <w:r w:rsidR="00993DAA">
        <w:rPr>
          <w:rFonts w:ascii="Arial" w:hAnsi="Arial" w:cs="Arial"/>
        </w:rPr>
        <w:t>embarked on a project at the end of last financial year to compile patient level costing data with particular focus on Orthopaedic</w:t>
      </w:r>
      <w:r w:rsidR="00E16313">
        <w:rPr>
          <w:rFonts w:ascii="Arial" w:hAnsi="Arial" w:cs="Arial"/>
        </w:rPr>
        <w:t>s</w:t>
      </w:r>
      <w:r w:rsidR="00993DAA">
        <w:rPr>
          <w:rFonts w:ascii="Arial" w:hAnsi="Arial" w:cs="Arial"/>
        </w:rPr>
        <w:t>. These specialties were chosen as the first phase approach as they reflect a large element of the Board</w:t>
      </w:r>
      <w:r w:rsidR="00E16313">
        <w:rPr>
          <w:rFonts w:ascii="Arial" w:hAnsi="Arial" w:cs="Arial"/>
        </w:rPr>
        <w:t>’</w:t>
      </w:r>
      <w:r w:rsidR="00993DAA">
        <w:rPr>
          <w:rFonts w:ascii="Arial" w:hAnsi="Arial" w:cs="Arial"/>
        </w:rPr>
        <w:t xml:space="preserve">s annual activity plan and would be beneficial in the development of the business case and budget planning for the Board planned elective centre expansion. </w:t>
      </w:r>
    </w:p>
    <w:p w:rsidR="00993DAA" w:rsidRDefault="00993DAA" w:rsidP="006D4EC5">
      <w:pPr>
        <w:rPr>
          <w:rFonts w:ascii="Arial" w:hAnsi="Arial" w:cs="Arial"/>
        </w:rPr>
      </w:pPr>
    </w:p>
    <w:p w:rsidR="00276EEB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In collaboration with both the clinical team within Orthopaedics and the e-</w:t>
      </w:r>
      <w:r w:rsidR="00E16313">
        <w:rPr>
          <w:rFonts w:ascii="Arial" w:hAnsi="Arial" w:cs="Arial"/>
        </w:rPr>
        <w:t>H</w:t>
      </w:r>
      <w:r>
        <w:rPr>
          <w:rFonts w:ascii="Arial" w:hAnsi="Arial" w:cs="Arial"/>
        </w:rPr>
        <w:t>ealth department for data health activity gathering</w:t>
      </w:r>
      <w:r w:rsidR="00276EE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have been able to complete the initial phase cost per patient for primary hip </w:t>
      </w:r>
      <w:r w:rsidR="00E16313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knee joints and also </w:t>
      </w:r>
      <w:r w:rsidR="00E16313">
        <w:rPr>
          <w:rFonts w:ascii="Arial" w:hAnsi="Arial" w:cs="Arial"/>
        </w:rPr>
        <w:t xml:space="preserve">hip </w:t>
      </w:r>
      <w:r>
        <w:rPr>
          <w:rFonts w:ascii="Arial" w:hAnsi="Arial" w:cs="Arial"/>
        </w:rPr>
        <w:t xml:space="preserve">revision surgery. </w:t>
      </w:r>
    </w:p>
    <w:p w:rsidR="00276EEB" w:rsidRDefault="00276EEB" w:rsidP="006D4EC5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This has full support from the Orthopaedic clinical teams and aims to: </w:t>
      </w: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E16313">
      <w:pPr>
        <w:pStyle w:val="BodyTextIndent2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93DAA">
        <w:rPr>
          <w:rFonts w:ascii="Arial" w:hAnsi="Arial" w:cs="Arial"/>
        </w:rPr>
        <w:t>ngage clinical staff and raise</w:t>
      </w:r>
      <w:r w:rsidR="00993DAA" w:rsidRPr="00C85451">
        <w:rPr>
          <w:rFonts w:ascii="Arial" w:hAnsi="Arial" w:cs="Arial"/>
        </w:rPr>
        <w:t xml:space="preserve"> awareness </w:t>
      </w:r>
      <w:r w:rsidR="00993DAA">
        <w:rPr>
          <w:rFonts w:ascii="Arial" w:hAnsi="Arial" w:cs="Arial"/>
        </w:rPr>
        <w:t>of costs</w:t>
      </w:r>
      <w:r>
        <w:rPr>
          <w:rFonts w:ascii="Arial" w:hAnsi="Arial" w:cs="Arial"/>
        </w:rPr>
        <w:t>;</w:t>
      </w:r>
      <w:r w:rsidR="00993DAA">
        <w:rPr>
          <w:rFonts w:ascii="Arial" w:hAnsi="Arial" w:cs="Arial"/>
        </w:rPr>
        <w:t xml:space="preserve"> </w:t>
      </w:r>
    </w:p>
    <w:p w:rsidR="00993DAA" w:rsidRDefault="00993DAA">
      <w:pPr>
        <w:pStyle w:val="BodyTextIndent2"/>
        <w:numPr>
          <w:ilvl w:val="0"/>
          <w:numId w:val="32"/>
        </w:numPr>
        <w:rPr>
          <w:rFonts w:ascii="Arial" w:hAnsi="Arial" w:cs="Arial"/>
        </w:rPr>
      </w:pPr>
      <w:r w:rsidRPr="00C85451">
        <w:rPr>
          <w:rFonts w:ascii="Arial" w:hAnsi="Arial" w:cs="Arial"/>
        </w:rPr>
        <w:t>identify variations on specific patient groups and allows for better scheduling and planning</w:t>
      </w:r>
      <w:r w:rsidR="00E16313">
        <w:rPr>
          <w:rFonts w:ascii="Arial" w:hAnsi="Arial" w:cs="Arial"/>
        </w:rPr>
        <w:t>;</w:t>
      </w:r>
    </w:p>
    <w:p w:rsidR="00E16313" w:rsidRDefault="00E16313" w:rsidP="00E16313">
      <w:pPr>
        <w:pStyle w:val="BodyTextIndent2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93DAA" w:rsidRPr="00C85451">
        <w:rPr>
          <w:rFonts w:ascii="Arial" w:hAnsi="Arial" w:cs="Arial"/>
        </w:rPr>
        <w:t>evelop standard pathways (and potential for budgeting)</w:t>
      </w:r>
      <w:r>
        <w:rPr>
          <w:rFonts w:ascii="Arial" w:hAnsi="Arial" w:cs="Arial"/>
        </w:rPr>
        <w:t>; and</w:t>
      </w:r>
    </w:p>
    <w:p w:rsidR="00993DAA" w:rsidRPr="00E16313" w:rsidRDefault="00993DAA" w:rsidP="00E16313">
      <w:pPr>
        <w:pStyle w:val="BodyTextIndent2"/>
        <w:numPr>
          <w:ilvl w:val="0"/>
          <w:numId w:val="32"/>
        </w:numPr>
        <w:rPr>
          <w:rFonts w:ascii="Arial" w:hAnsi="Arial" w:cs="Arial"/>
        </w:rPr>
      </w:pPr>
      <w:proofErr w:type="gramStart"/>
      <w:r w:rsidRPr="00E16313">
        <w:rPr>
          <w:rFonts w:ascii="Arial" w:hAnsi="Arial" w:cs="Arial"/>
        </w:rPr>
        <w:t>support</w:t>
      </w:r>
      <w:proofErr w:type="gramEnd"/>
      <w:r w:rsidRPr="00E16313">
        <w:rPr>
          <w:rFonts w:ascii="Arial" w:hAnsi="Arial" w:cs="Arial"/>
        </w:rPr>
        <w:t xml:space="preserve"> more robust detailed budget planning</w:t>
      </w:r>
      <w:r w:rsidR="00E16313">
        <w:rPr>
          <w:rFonts w:ascii="Arial" w:hAnsi="Arial" w:cs="Arial"/>
        </w:rPr>
        <w:t>.</w:t>
      </w:r>
    </w:p>
    <w:p w:rsidR="00993DAA" w:rsidRPr="00E16313" w:rsidRDefault="00993DAA" w:rsidP="00486236">
      <w:pPr>
        <w:pStyle w:val="BodyTextIndent2"/>
        <w:ind w:left="0"/>
        <w:jc w:val="left"/>
        <w:rPr>
          <w:rFonts w:ascii="Arial" w:hAnsi="Arial" w:cs="Arial"/>
        </w:rPr>
      </w:pPr>
    </w:p>
    <w:p w:rsidR="00993DAA" w:rsidRDefault="00C6664A" w:rsidP="006D4EC5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Current work is in progress to complete a similar exercise for</w:t>
      </w:r>
      <w:r w:rsidR="00993DAA">
        <w:rPr>
          <w:rFonts w:ascii="Arial" w:hAnsi="Arial" w:cs="Arial"/>
        </w:rPr>
        <w:t xml:space="preserve"> revision knee Surgery in addition to compiling cost per patient for identified patient groupings for joints. </w:t>
      </w: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next stages involve: </w:t>
      </w: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E16313">
      <w:pPr>
        <w:pStyle w:val="BodyTextIndent2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993DAA" w:rsidRPr="00C85451">
        <w:rPr>
          <w:rFonts w:ascii="Arial" w:hAnsi="Arial" w:cs="Arial"/>
        </w:rPr>
        <w:t>xtending the list of procedures and specialties</w:t>
      </w:r>
      <w:r>
        <w:rPr>
          <w:rFonts w:ascii="Arial" w:hAnsi="Arial" w:cs="Arial"/>
        </w:rPr>
        <w:t>;</w:t>
      </w:r>
    </w:p>
    <w:p w:rsidR="00993DAA" w:rsidRDefault="00E16313">
      <w:pPr>
        <w:pStyle w:val="BodyTextIndent2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93DAA" w:rsidRPr="00CB6C66">
        <w:rPr>
          <w:rFonts w:ascii="Arial" w:hAnsi="Arial" w:cs="Arial"/>
        </w:rPr>
        <w:t>orking with Clinicians to see if we can measure outcomes</w:t>
      </w:r>
      <w:r>
        <w:rPr>
          <w:rFonts w:ascii="Arial" w:hAnsi="Arial" w:cs="Arial"/>
        </w:rPr>
        <w:t>; and</w:t>
      </w:r>
      <w:r w:rsidR="00993DAA" w:rsidRPr="00CB6C66">
        <w:rPr>
          <w:rFonts w:ascii="Arial" w:hAnsi="Arial" w:cs="Arial"/>
        </w:rPr>
        <w:t xml:space="preserve"> </w:t>
      </w:r>
    </w:p>
    <w:p w:rsidR="00993DAA" w:rsidRDefault="00E16313">
      <w:pPr>
        <w:pStyle w:val="BodyTextIndent2"/>
        <w:numPr>
          <w:ilvl w:val="0"/>
          <w:numId w:val="3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r w:rsidR="00993DAA" w:rsidRPr="00CB6C66">
        <w:rPr>
          <w:rFonts w:ascii="Arial" w:hAnsi="Arial" w:cs="Arial"/>
        </w:rPr>
        <w:t>onsidering</w:t>
      </w:r>
      <w:proofErr w:type="gramEnd"/>
      <w:r w:rsidR="00993DAA" w:rsidRPr="00CB6C66">
        <w:rPr>
          <w:rFonts w:ascii="Arial" w:hAnsi="Arial" w:cs="Arial"/>
        </w:rPr>
        <w:t xml:space="preserve"> running quarterly reports for all </w:t>
      </w:r>
      <w:r w:rsidR="00993DAA">
        <w:rPr>
          <w:rFonts w:ascii="Arial" w:hAnsi="Arial" w:cs="Arial"/>
        </w:rPr>
        <w:t>activity</w:t>
      </w:r>
      <w:r w:rsidR="00993DAA" w:rsidRPr="00CB6C66">
        <w:rPr>
          <w:rFonts w:ascii="Arial" w:hAnsi="Arial" w:cs="Arial"/>
        </w:rPr>
        <w:t xml:space="preserve"> (or a sample) as part of routine reporting</w:t>
      </w:r>
      <w:r>
        <w:rPr>
          <w:rFonts w:ascii="Arial" w:hAnsi="Arial" w:cs="Arial"/>
        </w:rPr>
        <w:t>.</w:t>
      </w: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</w:p>
    <w:p w:rsidR="00993DAA" w:rsidRDefault="00993DAA" w:rsidP="006D4EC5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The work has also been shared with West of Scotland Boards and a collaboration project is being developed. In addition</w:t>
      </w:r>
      <w:r w:rsidR="00E1631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 Board is represented on a national group considering a standard system costing system for </w:t>
      </w:r>
      <w:proofErr w:type="spellStart"/>
      <w:r>
        <w:rPr>
          <w:rFonts w:ascii="Arial" w:hAnsi="Arial" w:cs="Arial"/>
        </w:rPr>
        <w:t>NHSScotland</w:t>
      </w:r>
      <w:proofErr w:type="spellEnd"/>
      <w:r>
        <w:rPr>
          <w:rFonts w:ascii="Arial" w:hAnsi="Arial" w:cs="Arial"/>
        </w:rPr>
        <w:t xml:space="preserve">. </w:t>
      </w:r>
    </w:p>
    <w:p w:rsidR="00B87E1A" w:rsidRDefault="00B87E1A" w:rsidP="00B87E1A">
      <w:pPr>
        <w:rPr>
          <w:rFonts w:ascii="Arial" w:hAnsi="Arial" w:cs="Arial"/>
        </w:rPr>
      </w:pPr>
    </w:p>
    <w:p w:rsidR="00993DAA" w:rsidRDefault="00993DAA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Efficiency Savings</w:t>
      </w:r>
    </w:p>
    <w:p w:rsidR="00993DAA" w:rsidRPr="007D6BFC" w:rsidRDefault="00993DAA" w:rsidP="00E23B04"/>
    <w:p w:rsidR="00993DAA" w:rsidRDefault="00993DAA" w:rsidP="00CB6C66">
      <w:pPr>
        <w:ind w:left="360"/>
        <w:rPr>
          <w:rFonts w:ascii="Arial" w:hAnsi="Arial" w:cs="Arial"/>
        </w:rPr>
      </w:pPr>
      <w:r w:rsidRPr="00EF2EDC">
        <w:rPr>
          <w:rFonts w:ascii="Arial" w:hAnsi="Arial" w:cs="Arial"/>
        </w:rPr>
        <w:t>At month four</w:t>
      </w:r>
      <w:r w:rsidR="00E16313">
        <w:rPr>
          <w:rFonts w:ascii="Arial" w:hAnsi="Arial" w:cs="Arial"/>
        </w:rPr>
        <w:t>,</w:t>
      </w:r>
      <w:r w:rsidRPr="00EF2EDC">
        <w:rPr>
          <w:rFonts w:ascii="Arial" w:hAnsi="Arial" w:cs="Arial"/>
        </w:rPr>
        <w:t xml:space="preserve"> efficiency savings delivered were £1.169m against </w:t>
      </w:r>
      <w:r w:rsidR="00034466">
        <w:rPr>
          <w:rFonts w:ascii="Arial" w:hAnsi="Arial" w:cs="Arial"/>
        </w:rPr>
        <w:t xml:space="preserve">the Local Delivery Plan </w:t>
      </w:r>
      <w:r w:rsidRPr="00EF2EDC">
        <w:rPr>
          <w:rFonts w:ascii="Arial" w:hAnsi="Arial" w:cs="Arial"/>
        </w:rPr>
        <w:t>target of £1.330m,</w:t>
      </w:r>
      <w:r>
        <w:rPr>
          <w:rFonts w:ascii="Arial" w:hAnsi="Arial" w:cs="Arial"/>
        </w:rPr>
        <w:t xml:space="preserve"> reporting a gap of £161k at this early stage</w:t>
      </w:r>
      <w:r w:rsidRPr="00EF2ED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This is in line with the trajectory at this stage within the financial year, with additional </w:t>
      </w:r>
      <w:r>
        <w:rPr>
          <w:rFonts w:ascii="Arial" w:hAnsi="Arial" w:cs="Arial"/>
        </w:rPr>
        <w:lastRenderedPageBreak/>
        <w:t>efficiency schemes planned for the latter half of the year that will aim to recover this</w:t>
      </w:r>
      <w:r w:rsidR="0003446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93DAA" w:rsidRDefault="00993DAA" w:rsidP="00E23B04">
      <w:pPr>
        <w:ind w:left="360"/>
        <w:rPr>
          <w:rFonts w:ascii="Arial" w:hAnsi="Arial" w:cs="Arial"/>
        </w:rPr>
      </w:pPr>
      <w:r w:rsidRPr="00EF2EDC">
        <w:rPr>
          <w:rFonts w:ascii="Arial" w:hAnsi="Arial" w:cs="Arial"/>
        </w:rPr>
        <w:t>Th</w:t>
      </w:r>
      <w:r w:rsidR="00034466">
        <w:rPr>
          <w:rFonts w:ascii="Arial" w:hAnsi="Arial" w:cs="Arial"/>
        </w:rPr>
        <w:t>e</w:t>
      </w:r>
      <w:r w:rsidRPr="00EF2E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savings achieved to date are </w:t>
      </w:r>
      <w:r w:rsidRPr="00EF2EDC">
        <w:rPr>
          <w:rFonts w:ascii="Arial" w:hAnsi="Arial" w:cs="Arial"/>
        </w:rPr>
        <w:t xml:space="preserve">split with recurring efficiency savings </w:t>
      </w:r>
      <w:r w:rsidR="00034466">
        <w:rPr>
          <w:rFonts w:ascii="Arial" w:hAnsi="Arial" w:cs="Arial"/>
        </w:rPr>
        <w:t>of</w:t>
      </w:r>
      <w:r w:rsidRPr="00EF2EDC">
        <w:rPr>
          <w:rFonts w:ascii="Arial" w:hAnsi="Arial" w:cs="Arial"/>
        </w:rPr>
        <w:t xml:space="preserve"> £785k and non recurring savings of £384k. Details of this are included in Appendix 1, page 5.</w:t>
      </w:r>
      <w:r w:rsidRPr="0005218C">
        <w:rPr>
          <w:rFonts w:ascii="Arial" w:hAnsi="Arial" w:cs="Arial"/>
        </w:rPr>
        <w:t xml:space="preserve">  </w:t>
      </w:r>
    </w:p>
    <w:p w:rsidR="00993DAA" w:rsidRDefault="00993DAA" w:rsidP="000902EB">
      <w:pPr>
        <w:rPr>
          <w:rFonts w:ascii="Arial" w:hAnsi="Arial" w:cs="Arial"/>
        </w:rPr>
      </w:pPr>
    </w:p>
    <w:p w:rsidR="00993DAA" w:rsidRDefault="00993DAA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Conclusion</w:t>
      </w:r>
    </w:p>
    <w:p w:rsidR="00993DAA" w:rsidRPr="00FB7212" w:rsidRDefault="00993DAA">
      <w:pPr>
        <w:rPr>
          <w:rFonts w:ascii="Arial" w:hAnsi="Arial" w:cs="Arial"/>
          <w:b/>
          <w:bCs/>
          <w:sz w:val="16"/>
          <w:szCs w:val="20"/>
        </w:rPr>
      </w:pPr>
    </w:p>
    <w:p w:rsidR="00993DAA" w:rsidRPr="00700075" w:rsidRDefault="00993DAA" w:rsidP="00700075">
      <w:pPr>
        <w:pStyle w:val="BodyTextIndent2"/>
        <w:ind w:left="360"/>
        <w:jc w:val="left"/>
        <w:rPr>
          <w:rFonts w:ascii="Arial" w:hAnsi="Arial" w:cs="Arial"/>
          <w:bCs w:val="0"/>
          <w:iCs w:val="0"/>
        </w:rPr>
      </w:pPr>
      <w:r w:rsidRPr="00FB7212">
        <w:rPr>
          <w:rFonts w:ascii="Arial" w:hAnsi="Arial" w:cs="Arial"/>
          <w:bCs w:val="0"/>
          <w:iCs w:val="0"/>
        </w:rPr>
        <w:t xml:space="preserve">Members are asked to note this finance report for the period ended </w:t>
      </w:r>
      <w:r>
        <w:rPr>
          <w:rFonts w:ascii="Arial" w:hAnsi="Arial" w:cs="Arial"/>
          <w:bCs w:val="0"/>
          <w:iCs w:val="0"/>
        </w:rPr>
        <w:t>31 July 2017</w:t>
      </w:r>
      <w:r w:rsidRPr="00FB7212">
        <w:rPr>
          <w:rFonts w:ascii="Arial" w:hAnsi="Arial" w:cs="Arial"/>
          <w:bCs w:val="0"/>
          <w:iCs w:val="0"/>
        </w:rPr>
        <w:t>.</w:t>
      </w:r>
    </w:p>
    <w:p w:rsidR="00993DAA" w:rsidRDefault="00993DAA">
      <w:pPr>
        <w:pStyle w:val="Heading2"/>
        <w:rPr>
          <w:rFonts w:ascii="Arial" w:hAnsi="Arial" w:cs="Arial"/>
          <w:bCs w:val="0"/>
        </w:rPr>
      </w:pPr>
    </w:p>
    <w:p w:rsidR="00993DAA" w:rsidRPr="00FB7212" w:rsidRDefault="00993DAA">
      <w:pPr>
        <w:pStyle w:val="Heading2"/>
        <w:rPr>
          <w:rFonts w:ascii="Arial" w:hAnsi="Arial" w:cs="Arial"/>
          <w:bCs w:val="0"/>
        </w:rPr>
      </w:pPr>
      <w:smartTag w:uri="urn:schemas-microsoft-com:office:smarttags" w:element="PersonName">
        <w:r w:rsidRPr="00FB7212">
          <w:rPr>
            <w:rFonts w:ascii="Arial" w:hAnsi="Arial" w:cs="Arial"/>
            <w:bCs w:val="0"/>
          </w:rPr>
          <w:t>Julie Carter</w:t>
        </w:r>
      </w:smartTag>
    </w:p>
    <w:p w:rsidR="00993DAA" w:rsidRPr="00FB7212" w:rsidRDefault="00993DAA">
      <w:pPr>
        <w:rPr>
          <w:rFonts w:ascii="Arial" w:hAnsi="Arial" w:cs="Arial"/>
          <w:b/>
        </w:rPr>
      </w:pPr>
      <w:r w:rsidRPr="00FB7212">
        <w:rPr>
          <w:rFonts w:ascii="Arial" w:hAnsi="Arial" w:cs="Arial"/>
          <w:b/>
        </w:rPr>
        <w:t>Director of Finance</w:t>
      </w:r>
    </w:p>
    <w:p w:rsidR="00993DAA" w:rsidRDefault="00993DAA" w:rsidP="007000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16 August 2017</w:t>
      </w:r>
    </w:p>
    <w:p w:rsidR="00532F91" w:rsidRDefault="00532F91">
      <w:pPr>
        <w:rPr>
          <w:rFonts w:ascii="Arial" w:hAnsi="Arial" w:cs="Arial"/>
          <w:i/>
          <w:iCs/>
        </w:rPr>
      </w:pPr>
    </w:p>
    <w:p w:rsidR="00532F91" w:rsidRDefault="00532F91" w:rsidP="00532F91">
      <w:pPr>
        <w:pStyle w:val="BodyTextIndent"/>
        <w:ind w:left="0"/>
        <w:rPr>
          <w:rFonts w:ascii="Arial" w:hAnsi="Arial" w:cs="Arial"/>
        </w:rPr>
      </w:pPr>
      <w:r w:rsidRPr="00B47B01">
        <w:rPr>
          <w:rFonts w:ascii="Arial" w:hAnsi="Arial" w:cs="Arial"/>
        </w:rPr>
        <w:t>(Lily Bryson</w:t>
      </w:r>
      <w:r>
        <w:rPr>
          <w:rFonts w:ascii="Arial" w:hAnsi="Arial" w:cs="Arial"/>
        </w:rPr>
        <w:t>, Assistant</w:t>
      </w:r>
      <w:r w:rsidRPr="00B47B01">
        <w:rPr>
          <w:rFonts w:ascii="Arial" w:hAnsi="Arial" w:cs="Arial"/>
        </w:rPr>
        <w:t xml:space="preserve"> Director of Finance</w:t>
      </w:r>
      <w:r>
        <w:rPr>
          <w:rFonts w:ascii="Arial" w:hAnsi="Arial" w:cs="Arial"/>
        </w:rPr>
        <w:t xml:space="preserve"> – Governance and Financial Accounting)</w:t>
      </w:r>
    </w:p>
    <w:p w:rsidR="00532F91" w:rsidRPr="0072590E" w:rsidRDefault="00532F91" w:rsidP="00532F91">
      <w:pPr>
        <w:pStyle w:val="BodyTextIndent"/>
        <w:ind w:left="0"/>
        <w:rPr>
          <w:rFonts w:ascii="Arial" w:hAnsi="Arial" w:cs="Arial"/>
        </w:rPr>
      </w:pPr>
      <w:r>
        <w:rPr>
          <w:rFonts w:ascii="Arial" w:hAnsi="Arial" w:cs="Arial"/>
        </w:rPr>
        <w:t>(Elizabeth O’Brien, Assistant Director of Finance – Financial Management)</w:t>
      </w:r>
    </w:p>
    <w:p w:rsidR="00993DAA" w:rsidRPr="0072590E" w:rsidRDefault="00532F91" w:rsidP="00350AD8">
      <w:pPr>
        <w:keepNext/>
        <w:tabs>
          <w:tab w:val="left" w:pos="2970"/>
        </w:tabs>
        <w:outlineLvl w:val="5"/>
      </w:pPr>
      <w:r w:rsidRPr="00FB7212" w:rsidDel="00532F91">
        <w:rPr>
          <w:rFonts w:ascii="Arial" w:hAnsi="Arial" w:cs="Arial"/>
          <w:i/>
          <w:iCs/>
        </w:rPr>
        <w:t xml:space="preserve"> </w:t>
      </w:r>
    </w:p>
    <w:sectPr w:rsidR="00993DAA" w:rsidRPr="0072590E" w:rsidSect="00532F91">
      <w:footerReference w:type="even" r:id="rId8"/>
      <w:footerReference w:type="default" r:id="rId9"/>
      <w:footerReference w:type="first" r:id="rId10"/>
      <w:pgSz w:w="11906" w:h="16838"/>
      <w:pgMar w:top="1440" w:right="1558" w:bottom="144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66" w:rsidRDefault="00034466">
      <w:r>
        <w:separator/>
      </w:r>
    </w:p>
  </w:endnote>
  <w:endnote w:type="continuationSeparator" w:id="0">
    <w:p w:rsidR="00034466" w:rsidRDefault="00034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66" w:rsidRDefault="00B551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344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4466" w:rsidRDefault="000344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66" w:rsidRDefault="00034466" w:rsidP="00532F91">
    <w:pPr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B551EA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B551EA" w:rsidRPr="00513DB0">
      <w:rPr>
        <w:rStyle w:val="PageNumber"/>
        <w:rFonts w:ascii="Arial" w:hAnsi="Arial" w:cs="Arial"/>
      </w:rPr>
      <w:fldChar w:fldCharType="separate"/>
    </w:r>
    <w:r w:rsidR="00350AD8">
      <w:rPr>
        <w:rStyle w:val="PageNumber"/>
        <w:rFonts w:ascii="Arial" w:hAnsi="Arial" w:cs="Arial"/>
        <w:noProof/>
      </w:rPr>
      <w:t>4</w:t>
    </w:r>
    <w:r w:rsidR="00B551EA" w:rsidRPr="00513DB0">
      <w:rPr>
        <w:rStyle w:val="PageNumber"/>
        <w:rFonts w:ascii="Arial" w:hAnsi="Arial" w:cs="Arial"/>
      </w:rPr>
      <w:fldChar w:fldCharType="end"/>
    </w:r>
  </w:p>
  <w:p w:rsidR="0089780A" w:rsidRDefault="0089780A" w:rsidP="00532F91">
    <w:pPr>
      <w:jc w:val="center"/>
      <w:rPr>
        <w:rStyle w:val="PageNumber"/>
        <w:rFonts w:ascii="Arial" w:hAnsi="Arial" w:cs="Arial"/>
      </w:rPr>
    </w:pPr>
  </w:p>
  <w:p w:rsidR="0089780A" w:rsidRDefault="0089780A" w:rsidP="00532F91">
    <w:pPr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66" w:rsidRPr="00513DB0" w:rsidRDefault="0089780A" w:rsidP="00532F91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lang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5279806</wp:posOffset>
          </wp:positionH>
          <wp:positionV relativeFrom="paragraph">
            <wp:posOffset>339572</wp:posOffset>
          </wp:positionV>
          <wp:extent cx="520596" cy="344774"/>
          <wp:effectExtent l="19050" t="0" r="0" b="0"/>
          <wp:wrapNone/>
          <wp:docPr id="4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596" cy="3447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4466">
      <w:rPr>
        <w:rStyle w:val="PageNumber"/>
        <w:rFonts w:ascii="Arial" w:hAnsi="Arial" w:cs="Arial"/>
      </w:rPr>
      <w:t>___________________________________________________________________</w:t>
    </w:r>
    <w:r w:rsidR="00B551EA" w:rsidRPr="00513DB0">
      <w:rPr>
        <w:rStyle w:val="PageNumber"/>
        <w:rFonts w:ascii="Arial" w:hAnsi="Arial" w:cs="Arial"/>
      </w:rPr>
      <w:fldChar w:fldCharType="begin"/>
    </w:r>
    <w:r w:rsidR="00034466" w:rsidRPr="00513DB0">
      <w:rPr>
        <w:rStyle w:val="PageNumber"/>
        <w:rFonts w:ascii="Arial" w:hAnsi="Arial" w:cs="Arial"/>
      </w:rPr>
      <w:instrText xml:space="preserve"> PAGE </w:instrText>
    </w:r>
    <w:r w:rsidR="00B551EA" w:rsidRPr="00513DB0">
      <w:rPr>
        <w:rStyle w:val="PageNumber"/>
        <w:rFonts w:ascii="Arial" w:hAnsi="Arial" w:cs="Arial"/>
      </w:rPr>
      <w:fldChar w:fldCharType="separate"/>
    </w:r>
    <w:r w:rsidR="00350AD8">
      <w:rPr>
        <w:rStyle w:val="PageNumber"/>
        <w:rFonts w:ascii="Arial" w:hAnsi="Arial" w:cs="Arial"/>
        <w:noProof/>
      </w:rPr>
      <w:t>1</w:t>
    </w:r>
    <w:r w:rsidR="00B551EA" w:rsidRPr="00513DB0">
      <w:rPr>
        <w:rStyle w:val="PageNumber"/>
        <w:rFonts w:ascii="Arial" w:hAnsi="Arial" w:cs="Arial"/>
      </w:rPr>
      <w:fldChar w:fldCharType="end"/>
    </w:r>
  </w:p>
  <w:p w:rsidR="00034466" w:rsidRPr="008F5DB5" w:rsidRDefault="00034466" w:rsidP="0089780A">
    <w:pPr>
      <w:ind w:right="184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34466" w:rsidRPr="00532F91" w:rsidRDefault="00034466" w:rsidP="00532F91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66" w:rsidRDefault="00034466">
      <w:r>
        <w:separator/>
      </w:r>
    </w:p>
  </w:footnote>
  <w:footnote w:type="continuationSeparator" w:id="0">
    <w:p w:rsidR="00034466" w:rsidRDefault="00034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00C"/>
    <w:multiLevelType w:val="hybridMultilevel"/>
    <w:tmpl w:val="3522D204"/>
    <w:lvl w:ilvl="0" w:tplc="080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C70680D"/>
    <w:multiLevelType w:val="hybridMultilevel"/>
    <w:tmpl w:val="02A83A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9A24C8"/>
    <w:multiLevelType w:val="hybridMultilevel"/>
    <w:tmpl w:val="748A548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2A3A06"/>
    <w:multiLevelType w:val="hybridMultilevel"/>
    <w:tmpl w:val="9C40D606"/>
    <w:lvl w:ilvl="0" w:tplc="04090005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0EA33E99"/>
    <w:multiLevelType w:val="hybridMultilevel"/>
    <w:tmpl w:val="45AC51E8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6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7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15D1208"/>
    <w:multiLevelType w:val="hybridMultilevel"/>
    <w:tmpl w:val="E4F08D14"/>
    <w:lvl w:ilvl="0" w:tplc="BC12B1C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AEF728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FAAD7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107D2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38A58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B4C66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28427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1AE35D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EC9D6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6843D27"/>
    <w:multiLevelType w:val="hybridMultilevel"/>
    <w:tmpl w:val="AF34F4CA"/>
    <w:lvl w:ilvl="0" w:tplc="2F7E5AC2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300A61"/>
    <w:multiLevelType w:val="hybridMultilevel"/>
    <w:tmpl w:val="96CA567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A6168A"/>
    <w:multiLevelType w:val="hybridMultilevel"/>
    <w:tmpl w:val="D94AA26A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2">
    <w:nsid w:val="31861FF8"/>
    <w:multiLevelType w:val="hybridMultilevel"/>
    <w:tmpl w:val="581E103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8D0BD5"/>
    <w:multiLevelType w:val="hybridMultilevel"/>
    <w:tmpl w:val="31E46A84"/>
    <w:lvl w:ilvl="0" w:tplc="6FEC19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B0E3ACA"/>
    <w:multiLevelType w:val="hybridMultilevel"/>
    <w:tmpl w:val="96940F2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1B4128"/>
    <w:multiLevelType w:val="hybridMultilevel"/>
    <w:tmpl w:val="D020F722"/>
    <w:lvl w:ilvl="0" w:tplc="74C638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3003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688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AAFB4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02E1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E003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228CA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E08C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8C22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2A90430"/>
    <w:multiLevelType w:val="hybridMultilevel"/>
    <w:tmpl w:val="CF8CA5F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395931"/>
    <w:multiLevelType w:val="hybridMultilevel"/>
    <w:tmpl w:val="A3965B6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7939B5"/>
    <w:multiLevelType w:val="hybridMultilevel"/>
    <w:tmpl w:val="AF1E9FD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2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3">
    <w:nsid w:val="60F322E3"/>
    <w:multiLevelType w:val="hybridMultilevel"/>
    <w:tmpl w:val="3B4AE46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003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5688D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AAFB4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02E1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E003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228CA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E08C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8C22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1763E3D"/>
    <w:multiLevelType w:val="hybridMultilevel"/>
    <w:tmpl w:val="ECB8EA66"/>
    <w:lvl w:ilvl="0" w:tplc="08090005">
      <w:start w:val="1"/>
      <w:numFmt w:val="bullet"/>
      <w:lvlText w:val=""/>
      <w:lvlJc w:val="left"/>
      <w:pPr>
        <w:tabs>
          <w:tab w:val="num" w:pos="1569"/>
        </w:tabs>
        <w:ind w:left="156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5">
    <w:nsid w:val="629D7214"/>
    <w:multiLevelType w:val="hybridMultilevel"/>
    <w:tmpl w:val="7092190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1620AAD"/>
    <w:multiLevelType w:val="hybridMultilevel"/>
    <w:tmpl w:val="8ABE050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7"/>
  </w:num>
  <w:num w:numId="3">
    <w:abstractNumId w:val="18"/>
  </w:num>
  <w:num w:numId="4">
    <w:abstractNumId w:val="2"/>
  </w:num>
  <w:num w:numId="5">
    <w:abstractNumId w:val="13"/>
  </w:num>
  <w:num w:numId="6">
    <w:abstractNumId w:val="19"/>
  </w:num>
  <w:num w:numId="7">
    <w:abstractNumId w:val="21"/>
  </w:num>
  <w:num w:numId="8">
    <w:abstractNumId w:val="5"/>
  </w:num>
  <w:num w:numId="9">
    <w:abstractNumId w:val="22"/>
  </w:num>
  <w:num w:numId="10">
    <w:abstractNumId w:val="24"/>
  </w:num>
  <w:num w:numId="11">
    <w:abstractNumId w:val="6"/>
  </w:num>
  <w:num w:numId="12">
    <w:abstractNumId w:val="11"/>
  </w:num>
  <w:num w:numId="13">
    <w:abstractNumId w:val="9"/>
  </w:num>
  <w:num w:numId="14">
    <w:abstractNumId w:val="16"/>
  </w:num>
  <w:num w:numId="15">
    <w:abstractNumId w:val="0"/>
  </w:num>
  <w:num w:numId="16">
    <w:abstractNumId w:val="3"/>
  </w:num>
  <w:num w:numId="17">
    <w:abstractNumId w:val="17"/>
  </w:num>
  <w:num w:numId="18">
    <w:abstractNumId w:val="10"/>
  </w:num>
  <w:num w:numId="19">
    <w:abstractNumId w:val="4"/>
  </w:num>
  <w:num w:numId="20">
    <w:abstractNumId w:val="14"/>
  </w:num>
  <w:num w:numId="21">
    <w:abstractNumId w:val="12"/>
  </w:num>
  <w:num w:numId="22">
    <w:abstractNumId w:val="7"/>
  </w:num>
  <w:num w:numId="23">
    <w:abstractNumId w:val="7"/>
  </w:num>
  <w:num w:numId="24">
    <w:abstractNumId w:val="25"/>
  </w:num>
  <w:num w:numId="25">
    <w:abstractNumId w:val="1"/>
  </w:num>
  <w:num w:numId="26">
    <w:abstractNumId w:val="7"/>
  </w:num>
  <w:num w:numId="27">
    <w:abstractNumId w:val="7"/>
  </w:num>
  <w:num w:numId="28">
    <w:abstractNumId w:val="7"/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5"/>
  </w:num>
  <w:num w:numId="32">
    <w:abstractNumId w:val="23"/>
  </w:num>
  <w:num w:numId="33">
    <w:abstractNumId w:val="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FB336D"/>
    <w:rsid w:val="00000F06"/>
    <w:rsid w:val="0000132B"/>
    <w:rsid w:val="00001527"/>
    <w:rsid w:val="0000285F"/>
    <w:rsid w:val="00003BA2"/>
    <w:rsid w:val="00005332"/>
    <w:rsid w:val="00006A27"/>
    <w:rsid w:val="00010752"/>
    <w:rsid w:val="000109B5"/>
    <w:rsid w:val="00011464"/>
    <w:rsid w:val="00012CBD"/>
    <w:rsid w:val="00012E8E"/>
    <w:rsid w:val="00013353"/>
    <w:rsid w:val="00014394"/>
    <w:rsid w:val="0001480E"/>
    <w:rsid w:val="00015CDD"/>
    <w:rsid w:val="00016364"/>
    <w:rsid w:val="0002265D"/>
    <w:rsid w:val="000229D5"/>
    <w:rsid w:val="00024055"/>
    <w:rsid w:val="0002593B"/>
    <w:rsid w:val="00025E0E"/>
    <w:rsid w:val="000300CC"/>
    <w:rsid w:val="00033D76"/>
    <w:rsid w:val="00034466"/>
    <w:rsid w:val="00035B44"/>
    <w:rsid w:val="000368A0"/>
    <w:rsid w:val="00037BDB"/>
    <w:rsid w:val="00042215"/>
    <w:rsid w:val="00046A38"/>
    <w:rsid w:val="00047281"/>
    <w:rsid w:val="00050092"/>
    <w:rsid w:val="000508F5"/>
    <w:rsid w:val="00051606"/>
    <w:rsid w:val="0005218C"/>
    <w:rsid w:val="00054AAB"/>
    <w:rsid w:val="00054BED"/>
    <w:rsid w:val="00055D47"/>
    <w:rsid w:val="0005653D"/>
    <w:rsid w:val="00066501"/>
    <w:rsid w:val="000666EC"/>
    <w:rsid w:val="00067A08"/>
    <w:rsid w:val="00070079"/>
    <w:rsid w:val="00070944"/>
    <w:rsid w:val="00070995"/>
    <w:rsid w:val="00071EF7"/>
    <w:rsid w:val="000720A5"/>
    <w:rsid w:val="00073B67"/>
    <w:rsid w:val="00075AC9"/>
    <w:rsid w:val="00083231"/>
    <w:rsid w:val="00087181"/>
    <w:rsid w:val="000902EB"/>
    <w:rsid w:val="00092034"/>
    <w:rsid w:val="000926A0"/>
    <w:rsid w:val="0009346F"/>
    <w:rsid w:val="000948B7"/>
    <w:rsid w:val="0009687F"/>
    <w:rsid w:val="000A2B44"/>
    <w:rsid w:val="000A2EE7"/>
    <w:rsid w:val="000A5520"/>
    <w:rsid w:val="000A5C42"/>
    <w:rsid w:val="000A6C7F"/>
    <w:rsid w:val="000A6D15"/>
    <w:rsid w:val="000A764C"/>
    <w:rsid w:val="000A7CFA"/>
    <w:rsid w:val="000A7F27"/>
    <w:rsid w:val="000B1409"/>
    <w:rsid w:val="000B2165"/>
    <w:rsid w:val="000B486D"/>
    <w:rsid w:val="000B4B47"/>
    <w:rsid w:val="000B4D45"/>
    <w:rsid w:val="000B4E84"/>
    <w:rsid w:val="000B51BA"/>
    <w:rsid w:val="000B5F03"/>
    <w:rsid w:val="000C0989"/>
    <w:rsid w:val="000C1756"/>
    <w:rsid w:val="000C206A"/>
    <w:rsid w:val="000C231D"/>
    <w:rsid w:val="000C337E"/>
    <w:rsid w:val="000C3724"/>
    <w:rsid w:val="000C3B78"/>
    <w:rsid w:val="000C409D"/>
    <w:rsid w:val="000C43D7"/>
    <w:rsid w:val="000C4CDC"/>
    <w:rsid w:val="000C65C2"/>
    <w:rsid w:val="000C686E"/>
    <w:rsid w:val="000C6DA3"/>
    <w:rsid w:val="000C72A4"/>
    <w:rsid w:val="000D2BCE"/>
    <w:rsid w:val="000D4198"/>
    <w:rsid w:val="000D5271"/>
    <w:rsid w:val="000D6985"/>
    <w:rsid w:val="000D6E08"/>
    <w:rsid w:val="000D6E46"/>
    <w:rsid w:val="000D70A7"/>
    <w:rsid w:val="000D735F"/>
    <w:rsid w:val="000E0750"/>
    <w:rsid w:val="000E20CD"/>
    <w:rsid w:val="000E5968"/>
    <w:rsid w:val="000E62BC"/>
    <w:rsid w:val="000E6A81"/>
    <w:rsid w:val="000F0820"/>
    <w:rsid w:val="000F180F"/>
    <w:rsid w:val="000F196C"/>
    <w:rsid w:val="000F1E27"/>
    <w:rsid w:val="000F4B4A"/>
    <w:rsid w:val="000F6B12"/>
    <w:rsid w:val="00100C3E"/>
    <w:rsid w:val="00101FE6"/>
    <w:rsid w:val="00102448"/>
    <w:rsid w:val="00102BAE"/>
    <w:rsid w:val="00102CE2"/>
    <w:rsid w:val="0010443F"/>
    <w:rsid w:val="00104F21"/>
    <w:rsid w:val="001059E0"/>
    <w:rsid w:val="001059E2"/>
    <w:rsid w:val="00106911"/>
    <w:rsid w:val="001112BF"/>
    <w:rsid w:val="00113D96"/>
    <w:rsid w:val="00114D93"/>
    <w:rsid w:val="00115344"/>
    <w:rsid w:val="001175E5"/>
    <w:rsid w:val="00122905"/>
    <w:rsid w:val="0012468E"/>
    <w:rsid w:val="00124827"/>
    <w:rsid w:val="00127E89"/>
    <w:rsid w:val="00133DA9"/>
    <w:rsid w:val="001356B2"/>
    <w:rsid w:val="00136F19"/>
    <w:rsid w:val="00140C75"/>
    <w:rsid w:val="00141287"/>
    <w:rsid w:val="0014179B"/>
    <w:rsid w:val="0014195E"/>
    <w:rsid w:val="001422B2"/>
    <w:rsid w:val="00142AEE"/>
    <w:rsid w:val="00142CE8"/>
    <w:rsid w:val="001440B6"/>
    <w:rsid w:val="001474C6"/>
    <w:rsid w:val="00151CD2"/>
    <w:rsid w:val="00155452"/>
    <w:rsid w:val="001563EB"/>
    <w:rsid w:val="00157D84"/>
    <w:rsid w:val="00160F5D"/>
    <w:rsid w:val="0016170C"/>
    <w:rsid w:val="00161CEF"/>
    <w:rsid w:val="001621BC"/>
    <w:rsid w:val="0016240B"/>
    <w:rsid w:val="00162FF3"/>
    <w:rsid w:val="00165814"/>
    <w:rsid w:val="00165D71"/>
    <w:rsid w:val="00166314"/>
    <w:rsid w:val="00173B29"/>
    <w:rsid w:val="00173DB6"/>
    <w:rsid w:val="001759F9"/>
    <w:rsid w:val="00176DC7"/>
    <w:rsid w:val="001801C9"/>
    <w:rsid w:val="00180A53"/>
    <w:rsid w:val="00181E6B"/>
    <w:rsid w:val="00182C06"/>
    <w:rsid w:val="001830FA"/>
    <w:rsid w:val="001840A2"/>
    <w:rsid w:val="00184CAE"/>
    <w:rsid w:val="00186C0F"/>
    <w:rsid w:val="001917FA"/>
    <w:rsid w:val="00191A55"/>
    <w:rsid w:val="00193533"/>
    <w:rsid w:val="00193F7B"/>
    <w:rsid w:val="00194198"/>
    <w:rsid w:val="001978E6"/>
    <w:rsid w:val="001A262F"/>
    <w:rsid w:val="001A43C7"/>
    <w:rsid w:val="001A624A"/>
    <w:rsid w:val="001A6F98"/>
    <w:rsid w:val="001B141F"/>
    <w:rsid w:val="001B5D6D"/>
    <w:rsid w:val="001B6494"/>
    <w:rsid w:val="001B6DA2"/>
    <w:rsid w:val="001B79D4"/>
    <w:rsid w:val="001B7F7D"/>
    <w:rsid w:val="001C064C"/>
    <w:rsid w:val="001C187E"/>
    <w:rsid w:val="001C278B"/>
    <w:rsid w:val="001C37E0"/>
    <w:rsid w:val="001C4B6F"/>
    <w:rsid w:val="001C6E82"/>
    <w:rsid w:val="001C793A"/>
    <w:rsid w:val="001D0B89"/>
    <w:rsid w:val="001D0D92"/>
    <w:rsid w:val="001D2C34"/>
    <w:rsid w:val="001D3457"/>
    <w:rsid w:val="001D3E4F"/>
    <w:rsid w:val="001D567C"/>
    <w:rsid w:val="001E096A"/>
    <w:rsid w:val="001E0D3E"/>
    <w:rsid w:val="001E0D99"/>
    <w:rsid w:val="001E0FE0"/>
    <w:rsid w:val="001E1FC3"/>
    <w:rsid w:val="001E24EB"/>
    <w:rsid w:val="001E26E5"/>
    <w:rsid w:val="001E7BB0"/>
    <w:rsid w:val="001F01A3"/>
    <w:rsid w:val="001F1861"/>
    <w:rsid w:val="001F7195"/>
    <w:rsid w:val="001F76BF"/>
    <w:rsid w:val="001F7E6A"/>
    <w:rsid w:val="0020277F"/>
    <w:rsid w:val="002028B1"/>
    <w:rsid w:val="002029F5"/>
    <w:rsid w:val="00203312"/>
    <w:rsid w:val="0020398A"/>
    <w:rsid w:val="00203A65"/>
    <w:rsid w:val="0020693E"/>
    <w:rsid w:val="00206BF6"/>
    <w:rsid w:val="002073F5"/>
    <w:rsid w:val="00211F87"/>
    <w:rsid w:val="002125A9"/>
    <w:rsid w:val="00213BD2"/>
    <w:rsid w:val="00217287"/>
    <w:rsid w:val="00217BB1"/>
    <w:rsid w:val="002209CB"/>
    <w:rsid w:val="00220A4F"/>
    <w:rsid w:val="002211AB"/>
    <w:rsid w:val="002213C8"/>
    <w:rsid w:val="00221F62"/>
    <w:rsid w:val="00222D0A"/>
    <w:rsid w:val="00223052"/>
    <w:rsid w:val="002235AA"/>
    <w:rsid w:val="00223BF4"/>
    <w:rsid w:val="0023366A"/>
    <w:rsid w:val="00236544"/>
    <w:rsid w:val="0024032B"/>
    <w:rsid w:val="00241542"/>
    <w:rsid w:val="0024247D"/>
    <w:rsid w:val="00243387"/>
    <w:rsid w:val="002450A1"/>
    <w:rsid w:val="00247375"/>
    <w:rsid w:val="00247ECE"/>
    <w:rsid w:val="00250E70"/>
    <w:rsid w:val="00251A22"/>
    <w:rsid w:val="00252768"/>
    <w:rsid w:val="002555FC"/>
    <w:rsid w:val="002558AF"/>
    <w:rsid w:val="00255F24"/>
    <w:rsid w:val="00256BC9"/>
    <w:rsid w:val="00256FE7"/>
    <w:rsid w:val="00261F97"/>
    <w:rsid w:val="00262EC5"/>
    <w:rsid w:val="002631D8"/>
    <w:rsid w:val="0026349F"/>
    <w:rsid w:val="002700AB"/>
    <w:rsid w:val="002734B4"/>
    <w:rsid w:val="002736D8"/>
    <w:rsid w:val="002743A7"/>
    <w:rsid w:val="00275CAF"/>
    <w:rsid w:val="00276EEB"/>
    <w:rsid w:val="00282E36"/>
    <w:rsid w:val="00284D39"/>
    <w:rsid w:val="00284DB7"/>
    <w:rsid w:val="002850A1"/>
    <w:rsid w:val="0028554C"/>
    <w:rsid w:val="0028582B"/>
    <w:rsid w:val="00286D8D"/>
    <w:rsid w:val="00287271"/>
    <w:rsid w:val="00287D8B"/>
    <w:rsid w:val="00290643"/>
    <w:rsid w:val="002942E3"/>
    <w:rsid w:val="0029480A"/>
    <w:rsid w:val="0029561E"/>
    <w:rsid w:val="00296723"/>
    <w:rsid w:val="00297424"/>
    <w:rsid w:val="002A3807"/>
    <w:rsid w:val="002A4762"/>
    <w:rsid w:val="002A5AA9"/>
    <w:rsid w:val="002A5ABF"/>
    <w:rsid w:val="002B2699"/>
    <w:rsid w:val="002B2E2A"/>
    <w:rsid w:val="002B512B"/>
    <w:rsid w:val="002B5417"/>
    <w:rsid w:val="002B5AD3"/>
    <w:rsid w:val="002B6E78"/>
    <w:rsid w:val="002C43BF"/>
    <w:rsid w:val="002C47DA"/>
    <w:rsid w:val="002C4AFE"/>
    <w:rsid w:val="002C5573"/>
    <w:rsid w:val="002C5703"/>
    <w:rsid w:val="002C74ED"/>
    <w:rsid w:val="002C7EC9"/>
    <w:rsid w:val="002D1770"/>
    <w:rsid w:val="002D180A"/>
    <w:rsid w:val="002D186D"/>
    <w:rsid w:val="002D1884"/>
    <w:rsid w:val="002D1A20"/>
    <w:rsid w:val="002D2C21"/>
    <w:rsid w:val="002D3C8D"/>
    <w:rsid w:val="002D55BF"/>
    <w:rsid w:val="002D5A29"/>
    <w:rsid w:val="002E2942"/>
    <w:rsid w:val="002E2D8B"/>
    <w:rsid w:val="002E3101"/>
    <w:rsid w:val="002E5196"/>
    <w:rsid w:val="002E5291"/>
    <w:rsid w:val="002E54AC"/>
    <w:rsid w:val="002E68DC"/>
    <w:rsid w:val="002F1B13"/>
    <w:rsid w:val="002F1C93"/>
    <w:rsid w:val="002F39A0"/>
    <w:rsid w:val="002F56B8"/>
    <w:rsid w:val="002F5C06"/>
    <w:rsid w:val="00300BA7"/>
    <w:rsid w:val="00301ACE"/>
    <w:rsid w:val="00304ECD"/>
    <w:rsid w:val="00304EF6"/>
    <w:rsid w:val="003119B4"/>
    <w:rsid w:val="00311BE5"/>
    <w:rsid w:val="00311F07"/>
    <w:rsid w:val="003122D8"/>
    <w:rsid w:val="003123D2"/>
    <w:rsid w:val="0031289B"/>
    <w:rsid w:val="00312BA3"/>
    <w:rsid w:val="00312C9B"/>
    <w:rsid w:val="00313E68"/>
    <w:rsid w:val="00314986"/>
    <w:rsid w:val="00316170"/>
    <w:rsid w:val="00316B2E"/>
    <w:rsid w:val="003202CA"/>
    <w:rsid w:val="00320A94"/>
    <w:rsid w:val="00321D1C"/>
    <w:rsid w:val="00321D2E"/>
    <w:rsid w:val="003223BA"/>
    <w:rsid w:val="00322498"/>
    <w:rsid w:val="003257C2"/>
    <w:rsid w:val="003259C5"/>
    <w:rsid w:val="003263F0"/>
    <w:rsid w:val="003302EE"/>
    <w:rsid w:val="00333BD2"/>
    <w:rsid w:val="003346AE"/>
    <w:rsid w:val="003412B0"/>
    <w:rsid w:val="00342F03"/>
    <w:rsid w:val="00343E6E"/>
    <w:rsid w:val="00350AD8"/>
    <w:rsid w:val="00352EC7"/>
    <w:rsid w:val="00355B17"/>
    <w:rsid w:val="00355DEB"/>
    <w:rsid w:val="003618A8"/>
    <w:rsid w:val="00361B3A"/>
    <w:rsid w:val="00364CC3"/>
    <w:rsid w:val="00376A41"/>
    <w:rsid w:val="0038105D"/>
    <w:rsid w:val="0038117A"/>
    <w:rsid w:val="003823EC"/>
    <w:rsid w:val="00384AB9"/>
    <w:rsid w:val="00384F4A"/>
    <w:rsid w:val="0038575D"/>
    <w:rsid w:val="00390485"/>
    <w:rsid w:val="00391148"/>
    <w:rsid w:val="00393C88"/>
    <w:rsid w:val="003A14B3"/>
    <w:rsid w:val="003A24F3"/>
    <w:rsid w:val="003A28F2"/>
    <w:rsid w:val="003A3735"/>
    <w:rsid w:val="003A3966"/>
    <w:rsid w:val="003A49FF"/>
    <w:rsid w:val="003A6C82"/>
    <w:rsid w:val="003A7F64"/>
    <w:rsid w:val="003B7391"/>
    <w:rsid w:val="003B7FD1"/>
    <w:rsid w:val="003C0ECC"/>
    <w:rsid w:val="003C29CD"/>
    <w:rsid w:val="003C3541"/>
    <w:rsid w:val="003D1F38"/>
    <w:rsid w:val="003D32BA"/>
    <w:rsid w:val="003D5356"/>
    <w:rsid w:val="003D5C55"/>
    <w:rsid w:val="003D6DE6"/>
    <w:rsid w:val="003D6F41"/>
    <w:rsid w:val="003E0BD7"/>
    <w:rsid w:val="003E2D8F"/>
    <w:rsid w:val="003E4918"/>
    <w:rsid w:val="003E5AE1"/>
    <w:rsid w:val="003E6961"/>
    <w:rsid w:val="003F1A1C"/>
    <w:rsid w:val="003F6BFE"/>
    <w:rsid w:val="003F7320"/>
    <w:rsid w:val="004005A7"/>
    <w:rsid w:val="00406D55"/>
    <w:rsid w:val="004112BC"/>
    <w:rsid w:val="00411DFD"/>
    <w:rsid w:val="004121AB"/>
    <w:rsid w:val="00413315"/>
    <w:rsid w:val="00414300"/>
    <w:rsid w:val="004165F0"/>
    <w:rsid w:val="00417BB2"/>
    <w:rsid w:val="0042018B"/>
    <w:rsid w:val="00423D67"/>
    <w:rsid w:val="004248AB"/>
    <w:rsid w:val="0042710E"/>
    <w:rsid w:val="00430363"/>
    <w:rsid w:val="004313F7"/>
    <w:rsid w:val="0043250E"/>
    <w:rsid w:val="004347CC"/>
    <w:rsid w:val="0044078F"/>
    <w:rsid w:val="00440871"/>
    <w:rsid w:val="00440BA9"/>
    <w:rsid w:val="00441365"/>
    <w:rsid w:val="00441DC0"/>
    <w:rsid w:val="004428D5"/>
    <w:rsid w:val="00442CAB"/>
    <w:rsid w:val="00443BE6"/>
    <w:rsid w:val="00446A42"/>
    <w:rsid w:val="00446C14"/>
    <w:rsid w:val="00450D1B"/>
    <w:rsid w:val="00453205"/>
    <w:rsid w:val="0045371B"/>
    <w:rsid w:val="00453CCA"/>
    <w:rsid w:val="004541A5"/>
    <w:rsid w:val="004554FB"/>
    <w:rsid w:val="00456F17"/>
    <w:rsid w:val="00462FEF"/>
    <w:rsid w:val="004771FF"/>
    <w:rsid w:val="00477B32"/>
    <w:rsid w:val="00477DD3"/>
    <w:rsid w:val="004813F2"/>
    <w:rsid w:val="00482572"/>
    <w:rsid w:val="00482E04"/>
    <w:rsid w:val="004831D6"/>
    <w:rsid w:val="00485AD4"/>
    <w:rsid w:val="00486236"/>
    <w:rsid w:val="00486412"/>
    <w:rsid w:val="00486921"/>
    <w:rsid w:val="00490DAE"/>
    <w:rsid w:val="004912CB"/>
    <w:rsid w:val="004919C1"/>
    <w:rsid w:val="0049260B"/>
    <w:rsid w:val="00496099"/>
    <w:rsid w:val="004961B0"/>
    <w:rsid w:val="00496344"/>
    <w:rsid w:val="004967BC"/>
    <w:rsid w:val="004975E7"/>
    <w:rsid w:val="004A05F2"/>
    <w:rsid w:val="004A0A90"/>
    <w:rsid w:val="004A0DD1"/>
    <w:rsid w:val="004A1425"/>
    <w:rsid w:val="004A18D3"/>
    <w:rsid w:val="004A1CF4"/>
    <w:rsid w:val="004A212D"/>
    <w:rsid w:val="004A2782"/>
    <w:rsid w:val="004A33C6"/>
    <w:rsid w:val="004A4680"/>
    <w:rsid w:val="004A5911"/>
    <w:rsid w:val="004A5B61"/>
    <w:rsid w:val="004A7AC5"/>
    <w:rsid w:val="004B2728"/>
    <w:rsid w:val="004B4AAE"/>
    <w:rsid w:val="004B79DD"/>
    <w:rsid w:val="004C1AAE"/>
    <w:rsid w:val="004C285F"/>
    <w:rsid w:val="004C3D6D"/>
    <w:rsid w:val="004C4208"/>
    <w:rsid w:val="004C4232"/>
    <w:rsid w:val="004C46F2"/>
    <w:rsid w:val="004C510B"/>
    <w:rsid w:val="004C562B"/>
    <w:rsid w:val="004D0204"/>
    <w:rsid w:val="004D0212"/>
    <w:rsid w:val="004D0C39"/>
    <w:rsid w:val="004D433F"/>
    <w:rsid w:val="004E0C80"/>
    <w:rsid w:val="004E0CB0"/>
    <w:rsid w:val="004E2460"/>
    <w:rsid w:val="004E3D8D"/>
    <w:rsid w:val="004E4102"/>
    <w:rsid w:val="004E4B04"/>
    <w:rsid w:val="004E5EEC"/>
    <w:rsid w:val="004E7128"/>
    <w:rsid w:val="004E7546"/>
    <w:rsid w:val="004F2771"/>
    <w:rsid w:val="004F45B3"/>
    <w:rsid w:val="004F45FF"/>
    <w:rsid w:val="004F5BCD"/>
    <w:rsid w:val="004F5F1D"/>
    <w:rsid w:val="004F626A"/>
    <w:rsid w:val="004F7F35"/>
    <w:rsid w:val="0050210B"/>
    <w:rsid w:val="005023DE"/>
    <w:rsid w:val="005028A9"/>
    <w:rsid w:val="00506024"/>
    <w:rsid w:val="00506FA4"/>
    <w:rsid w:val="00507173"/>
    <w:rsid w:val="005076DB"/>
    <w:rsid w:val="005100FB"/>
    <w:rsid w:val="00510A67"/>
    <w:rsid w:val="00512E38"/>
    <w:rsid w:val="005150DD"/>
    <w:rsid w:val="0051684B"/>
    <w:rsid w:val="0051795E"/>
    <w:rsid w:val="00517A0C"/>
    <w:rsid w:val="0052029A"/>
    <w:rsid w:val="00521B8C"/>
    <w:rsid w:val="00521D1F"/>
    <w:rsid w:val="00522792"/>
    <w:rsid w:val="005245FF"/>
    <w:rsid w:val="00524847"/>
    <w:rsid w:val="005272A0"/>
    <w:rsid w:val="00530252"/>
    <w:rsid w:val="005315D2"/>
    <w:rsid w:val="00532E45"/>
    <w:rsid w:val="00532F91"/>
    <w:rsid w:val="00534840"/>
    <w:rsid w:val="00534D03"/>
    <w:rsid w:val="00535349"/>
    <w:rsid w:val="005360F9"/>
    <w:rsid w:val="005371AE"/>
    <w:rsid w:val="00540BA0"/>
    <w:rsid w:val="00542798"/>
    <w:rsid w:val="00547862"/>
    <w:rsid w:val="00547F05"/>
    <w:rsid w:val="00550D35"/>
    <w:rsid w:val="00551D25"/>
    <w:rsid w:val="00552F32"/>
    <w:rsid w:val="00554275"/>
    <w:rsid w:val="00554337"/>
    <w:rsid w:val="00554F70"/>
    <w:rsid w:val="0055604E"/>
    <w:rsid w:val="005561F0"/>
    <w:rsid w:val="00556F32"/>
    <w:rsid w:val="00566F15"/>
    <w:rsid w:val="005700CB"/>
    <w:rsid w:val="005729FB"/>
    <w:rsid w:val="00572BF8"/>
    <w:rsid w:val="005745F0"/>
    <w:rsid w:val="00580EF9"/>
    <w:rsid w:val="00585BEB"/>
    <w:rsid w:val="005867EB"/>
    <w:rsid w:val="0058799A"/>
    <w:rsid w:val="00591EB5"/>
    <w:rsid w:val="00594963"/>
    <w:rsid w:val="005976D8"/>
    <w:rsid w:val="005A14BB"/>
    <w:rsid w:val="005A1881"/>
    <w:rsid w:val="005A1C6C"/>
    <w:rsid w:val="005A2261"/>
    <w:rsid w:val="005A269F"/>
    <w:rsid w:val="005A355F"/>
    <w:rsid w:val="005A6432"/>
    <w:rsid w:val="005B0715"/>
    <w:rsid w:val="005B0C20"/>
    <w:rsid w:val="005B3FCB"/>
    <w:rsid w:val="005B5C0F"/>
    <w:rsid w:val="005C0C3E"/>
    <w:rsid w:val="005C18BF"/>
    <w:rsid w:val="005C2169"/>
    <w:rsid w:val="005C6818"/>
    <w:rsid w:val="005D0667"/>
    <w:rsid w:val="005D1096"/>
    <w:rsid w:val="005D2BAF"/>
    <w:rsid w:val="005D5C84"/>
    <w:rsid w:val="005E3925"/>
    <w:rsid w:val="005E42EA"/>
    <w:rsid w:val="005E4414"/>
    <w:rsid w:val="005E56C5"/>
    <w:rsid w:val="005E6127"/>
    <w:rsid w:val="005E6809"/>
    <w:rsid w:val="005E7CD0"/>
    <w:rsid w:val="005F00BE"/>
    <w:rsid w:val="005F09CC"/>
    <w:rsid w:val="005F0E5A"/>
    <w:rsid w:val="005F1ED7"/>
    <w:rsid w:val="005F3D9A"/>
    <w:rsid w:val="005F58EE"/>
    <w:rsid w:val="005F5A90"/>
    <w:rsid w:val="005F5E60"/>
    <w:rsid w:val="005F5F56"/>
    <w:rsid w:val="005F7DF5"/>
    <w:rsid w:val="006001D6"/>
    <w:rsid w:val="00601791"/>
    <w:rsid w:val="006045AC"/>
    <w:rsid w:val="0060461B"/>
    <w:rsid w:val="00604A1A"/>
    <w:rsid w:val="006071D7"/>
    <w:rsid w:val="0060793F"/>
    <w:rsid w:val="00610257"/>
    <w:rsid w:val="0061091F"/>
    <w:rsid w:val="0061225E"/>
    <w:rsid w:val="00616F1E"/>
    <w:rsid w:val="00617541"/>
    <w:rsid w:val="00617607"/>
    <w:rsid w:val="00620081"/>
    <w:rsid w:val="006200DD"/>
    <w:rsid w:val="00625968"/>
    <w:rsid w:val="00626A1D"/>
    <w:rsid w:val="00626A5E"/>
    <w:rsid w:val="006303E7"/>
    <w:rsid w:val="0063051C"/>
    <w:rsid w:val="006322EF"/>
    <w:rsid w:val="0063419B"/>
    <w:rsid w:val="006414CE"/>
    <w:rsid w:val="006420FD"/>
    <w:rsid w:val="00643D70"/>
    <w:rsid w:val="0064739B"/>
    <w:rsid w:val="0065187B"/>
    <w:rsid w:val="006534E3"/>
    <w:rsid w:val="00655247"/>
    <w:rsid w:val="00655282"/>
    <w:rsid w:val="006552F3"/>
    <w:rsid w:val="006562C4"/>
    <w:rsid w:val="00656C33"/>
    <w:rsid w:val="00656CBF"/>
    <w:rsid w:val="00657DC2"/>
    <w:rsid w:val="00661ACA"/>
    <w:rsid w:val="00662789"/>
    <w:rsid w:val="00662A8D"/>
    <w:rsid w:val="00663EEA"/>
    <w:rsid w:val="006641F6"/>
    <w:rsid w:val="006650F2"/>
    <w:rsid w:val="0066566D"/>
    <w:rsid w:val="00665CA6"/>
    <w:rsid w:val="006723B4"/>
    <w:rsid w:val="006739EA"/>
    <w:rsid w:val="00677AE5"/>
    <w:rsid w:val="00680EDA"/>
    <w:rsid w:val="0068108E"/>
    <w:rsid w:val="00682309"/>
    <w:rsid w:val="0068381A"/>
    <w:rsid w:val="00685E91"/>
    <w:rsid w:val="006871F7"/>
    <w:rsid w:val="00690D4F"/>
    <w:rsid w:val="0069515A"/>
    <w:rsid w:val="0069574A"/>
    <w:rsid w:val="00696721"/>
    <w:rsid w:val="006973E0"/>
    <w:rsid w:val="006A05DE"/>
    <w:rsid w:val="006A10E6"/>
    <w:rsid w:val="006A1A6C"/>
    <w:rsid w:val="006A23F2"/>
    <w:rsid w:val="006A3042"/>
    <w:rsid w:val="006A6CD7"/>
    <w:rsid w:val="006A7DF7"/>
    <w:rsid w:val="006B06BC"/>
    <w:rsid w:val="006B0882"/>
    <w:rsid w:val="006B18EC"/>
    <w:rsid w:val="006C0D89"/>
    <w:rsid w:val="006C40F4"/>
    <w:rsid w:val="006C51E8"/>
    <w:rsid w:val="006C6EE7"/>
    <w:rsid w:val="006C701E"/>
    <w:rsid w:val="006C7D52"/>
    <w:rsid w:val="006D4913"/>
    <w:rsid w:val="006D4EC5"/>
    <w:rsid w:val="006D6614"/>
    <w:rsid w:val="006D698C"/>
    <w:rsid w:val="006E01BE"/>
    <w:rsid w:val="006E239E"/>
    <w:rsid w:val="006F1FC6"/>
    <w:rsid w:val="006F2259"/>
    <w:rsid w:val="006F40F4"/>
    <w:rsid w:val="006F4AC5"/>
    <w:rsid w:val="006F4B45"/>
    <w:rsid w:val="006F4C90"/>
    <w:rsid w:val="006F5447"/>
    <w:rsid w:val="006F65EB"/>
    <w:rsid w:val="00700075"/>
    <w:rsid w:val="0070103E"/>
    <w:rsid w:val="007010DF"/>
    <w:rsid w:val="00701119"/>
    <w:rsid w:val="0070196F"/>
    <w:rsid w:val="00703D0C"/>
    <w:rsid w:val="007056FB"/>
    <w:rsid w:val="007065D8"/>
    <w:rsid w:val="00706AFD"/>
    <w:rsid w:val="00710E6B"/>
    <w:rsid w:val="007128F8"/>
    <w:rsid w:val="00714163"/>
    <w:rsid w:val="00714700"/>
    <w:rsid w:val="00716346"/>
    <w:rsid w:val="00716350"/>
    <w:rsid w:val="00717EB9"/>
    <w:rsid w:val="0072021F"/>
    <w:rsid w:val="00722796"/>
    <w:rsid w:val="00722A4B"/>
    <w:rsid w:val="007232F7"/>
    <w:rsid w:val="00724558"/>
    <w:rsid w:val="00724C66"/>
    <w:rsid w:val="0072563C"/>
    <w:rsid w:val="0072590E"/>
    <w:rsid w:val="00725D63"/>
    <w:rsid w:val="00730087"/>
    <w:rsid w:val="00731252"/>
    <w:rsid w:val="00734935"/>
    <w:rsid w:val="00734C85"/>
    <w:rsid w:val="0073542A"/>
    <w:rsid w:val="007404A2"/>
    <w:rsid w:val="0074268E"/>
    <w:rsid w:val="007428AF"/>
    <w:rsid w:val="00743ED3"/>
    <w:rsid w:val="00744740"/>
    <w:rsid w:val="007467AB"/>
    <w:rsid w:val="00750D34"/>
    <w:rsid w:val="00750D8D"/>
    <w:rsid w:val="007511B9"/>
    <w:rsid w:val="00752B16"/>
    <w:rsid w:val="007555E9"/>
    <w:rsid w:val="00755B9C"/>
    <w:rsid w:val="00756B39"/>
    <w:rsid w:val="00760859"/>
    <w:rsid w:val="00760D42"/>
    <w:rsid w:val="007615ED"/>
    <w:rsid w:val="00763CFC"/>
    <w:rsid w:val="00763E29"/>
    <w:rsid w:val="00764664"/>
    <w:rsid w:val="0076667C"/>
    <w:rsid w:val="00766877"/>
    <w:rsid w:val="00766A9D"/>
    <w:rsid w:val="00767C86"/>
    <w:rsid w:val="007704B9"/>
    <w:rsid w:val="00771A48"/>
    <w:rsid w:val="00772470"/>
    <w:rsid w:val="0077331E"/>
    <w:rsid w:val="00774DD5"/>
    <w:rsid w:val="00775876"/>
    <w:rsid w:val="0077692A"/>
    <w:rsid w:val="00776947"/>
    <w:rsid w:val="0078038D"/>
    <w:rsid w:val="0078383C"/>
    <w:rsid w:val="007852E6"/>
    <w:rsid w:val="00785C94"/>
    <w:rsid w:val="00786675"/>
    <w:rsid w:val="00786845"/>
    <w:rsid w:val="00791790"/>
    <w:rsid w:val="00792A74"/>
    <w:rsid w:val="007955C9"/>
    <w:rsid w:val="00797141"/>
    <w:rsid w:val="00797464"/>
    <w:rsid w:val="00797474"/>
    <w:rsid w:val="007975F7"/>
    <w:rsid w:val="007A12A2"/>
    <w:rsid w:val="007A1A60"/>
    <w:rsid w:val="007A2DB8"/>
    <w:rsid w:val="007A32DD"/>
    <w:rsid w:val="007A3B40"/>
    <w:rsid w:val="007A505C"/>
    <w:rsid w:val="007B0712"/>
    <w:rsid w:val="007B3D48"/>
    <w:rsid w:val="007B7ED1"/>
    <w:rsid w:val="007C1823"/>
    <w:rsid w:val="007C3F52"/>
    <w:rsid w:val="007C7083"/>
    <w:rsid w:val="007C7614"/>
    <w:rsid w:val="007D1B34"/>
    <w:rsid w:val="007D4370"/>
    <w:rsid w:val="007D4ED7"/>
    <w:rsid w:val="007D5416"/>
    <w:rsid w:val="007D6BFC"/>
    <w:rsid w:val="007D7863"/>
    <w:rsid w:val="007E2D95"/>
    <w:rsid w:val="007E312E"/>
    <w:rsid w:val="007E6289"/>
    <w:rsid w:val="007E732B"/>
    <w:rsid w:val="007F0254"/>
    <w:rsid w:val="007F4D4E"/>
    <w:rsid w:val="007F58F3"/>
    <w:rsid w:val="007F5C94"/>
    <w:rsid w:val="00800D0F"/>
    <w:rsid w:val="00802A24"/>
    <w:rsid w:val="00803546"/>
    <w:rsid w:val="0080367E"/>
    <w:rsid w:val="0080498C"/>
    <w:rsid w:val="00805EA3"/>
    <w:rsid w:val="00805FD7"/>
    <w:rsid w:val="00807C7C"/>
    <w:rsid w:val="00812B9B"/>
    <w:rsid w:val="00812C63"/>
    <w:rsid w:val="00813362"/>
    <w:rsid w:val="008134F9"/>
    <w:rsid w:val="00813A21"/>
    <w:rsid w:val="00816F10"/>
    <w:rsid w:val="00817C11"/>
    <w:rsid w:val="00820D31"/>
    <w:rsid w:val="0082292D"/>
    <w:rsid w:val="00822F9F"/>
    <w:rsid w:val="00823607"/>
    <w:rsid w:val="0082373E"/>
    <w:rsid w:val="008252E4"/>
    <w:rsid w:val="008263D2"/>
    <w:rsid w:val="0082756C"/>
    <w:rsid w:val="0083128D"/>
    <w:rsid w:val="008312AB"/>
    <w:rsid w:val="00834EDE"/>
    <w:rsid w:val="00837DCA"/>
    <w:rsid w:val="00841CAC"/>
    <w:rsid w:val="00842FC1"/>
    <w:rsid w:val="0084308A"/>
    <w:rsid w:val="008446C1"/>
    <w:rsid w:val="00845594"/>
    <w:rsid w:val="00846137"/>
    <w:rsid w:val="00850CD1"/>
    <w:rsid w:val="008517A6"/>
    <w:rsid w:val="00851DCB"/>
    <w:rsid w:val="00852218"/>
    <w:rsid w:val="00852F8A"/>
    <w:rsid w:val="0085309D"/>
    <w:rsid w:val="00853F75"/>
    <w:rsid w:val="0085469F"/>
    <w:rsid w:val="008560AD"/>
    <w:rsid w:val="00857208"/>
    <w:rsid w:val="008579DF"/>
    <w:rsid w:val="008708F7"/>
    <w:rsid w:val="00871609"/>
    <w:rsid w:val="00873E85"/>
    <w:rsid w:val="00874707"/>
    <w:rsid w:val="008747BF"/>
    <w:rsid w:val="0087493F"/>
    <w:rsid w:val="008761FA"/>
    <w:rsid w:val="008763F3"/>
    <w:rsid w:val="00877409"/>
    <w:rsid w:val="008806CC"/>
    <w:rsid w:val="00883696"/>
    <w:rsid w:val="008857CA"/>
    <w:rsid w:val="00886586"/>
    <w:rsid w:val="008877E0"/>
    <w:rsid w:val="00887D12"/>
    <w:rsid w:val="0089068D"/>
    <w:rsid w:val="0089483D"/>
    <w:rsid w:val="00894B7D"/>
    <w:rsid w:val="00894D6D"/>
    <w:rsid w:val="008952D2"/>
    <w:rsid w:val="0089603E"/>
    <w:rsid w:val="008969D4"/>
    <w:rsid w:val="0089724E"/>
    <w:rsid w:val="0089780A"/>
    <w:rsid w:val="00897960"/>
    <w:rsid w:val="008A04BF"/>
    <w:rsid w:val="008A0F1C"/>
    <w:rsid w:val="008A4D2F"/>
    <w:rsid w:val="008A7D5D"/>
    <w:rsid w:val="008B2A09"/>
    <w:rsid w:val="008B3A75"/>
    <w:rsid w:val="008B4D33"/>
    <w:rsid w:val="008B679A"/>
    <w:rsid w:val="008B6CF6"/>
    <w:rsid w:val="008C003B"/>
    <w:rsid w:val="008C038A"/>
    <w:rsid w:val="008C0DBD"/>
    <w:rsid w:val="008C0E2D"/>
    <w:rsid w:val="008C3AB6"/>
    <w:rsid w:val="008C3F01"/>
    <w:rsid w:val="008C4A25"/>
    <w:rsid w:val="008D01CC"/>
    <w:rsid w:val="008D1757"/>
    <w:rsid w:val="008D2184"/>
    <w:rsid w:val="008D3D18"/>
    <w:rsid w:val="008D57EF"/>
    <w:rsid w:val="008E3309"/>
    <w:rsid w:val="008E3F0B"/>
    <w:rsid w:val="008E550B"/>
    <w:rsid w:val="008E6B17"/>
    <w:rsid w:val="008E7161"/>
    <w:rsid w:val="008F194B"/>
    <w:rsid w:val="008F2CB2"/>
    <w:rsid w:val="008F40E3"/>
    <w:rsid w:val="008F5970"/>
    <w:rsid w:val="008F5DB5"/>
    <w:rsid w:val="009005D3"/>
    <w:rsid w:val="00902EB0"/>
    <w:rsid w:val="009065E3"/>
    <w:rsid w:val="009066B9"/>
    <w:rsid w:val="00906A8B"/>
    <w:rsid w:val="00910F4D"/>
    <w:rsid w:val="00911DC0"/>
    <w:rsid w:val="0091221A"/>
    <w:rsid w:val="009133BE"/>
    <w:rsid w:val="00915274"/>
    <w:rsid w:val="009152F8"/>
    <w:rsid w:val="009166E7"/>
    <w:rsid w:val="009168D9"/>
    <w:rsid w:val="00916BA8"/>
    <w:rsid w:val="0091742E"/>
    <w:rsid w:val="009205BE"/>
    <w:rsid w:val="0092453C"/>
    <w:rsid w:val="00924DE9"/>
    <w:rsid w:val="00925E26"/>
    <w:rsid w:val="009260AD"/>
    <w:rsid w:val="009323F3"/>
    <w:rsid w:val="00932424"/>
    <w:rsid w:val="00932C0F"/>
    <w:rsid w:val="00933670"/>
    <w:rsid w:val="00934090"/>
    <w:rsid w:val="00934534"/>
    <w:rsid w:val="0093556E"/>
    <w:rsid w:val="00935A8E"/>
    <w:rsid w:val="00936422"/>
    <w:rsid w:val="00936FD2"/>
    <w:rsid w:val="009404AF"/>
    <w:rsid w:val="00940E45"/>
    <w:rsid w:val="00942434"/>
    <w:rsid w:val="00945137"/>
    <w:rsid w:val="009462F3"/>
    <w:rsid w:val="00947EBE"/>
    <w:rsid w:val="009500EF"/>
    <w:rsid w:val="009518C7"/>
    <w:rsid w:val="009537DF"/>
    <w:rsid w:val="009558C0"/>
    <w:rsid w:val="00955E57"/>
    <w:rsid w:val="009610A4"/>
    <w:rsid w:val="00961B97"/>
    <w:rsid w:val="00963FF5"/>
    <w:rsid w:val="00964803"/>
    <w:rsid w:val="00965AC0"/>
    <w:rsid w:val="009670CA"/>
    <w:rsid w:val="0097115B"/>
    <w:rsid w:val="00971C2C"/>
    <w:rsid w:val="00974A25"/>
    <w:rsid w:val="00980CC9"/>
    <w:rsid w:val="00982A0F"/>
    <w:rsid w:val="00982EB2"/>
    <w:rsid w:val="00983422"/>
    <w:rsid w:val="0098342B"/>
    <w:rsid w:val="0098346C"/>
    <w:rsid w:val="00984657"/>
    <w:rsid w:val="00985794"/>
    <w:rsid w:val="00987192"/>
    <w:rsid w:val="009877A1"/>
    <w:rsid w:val="00990C92"/>
    <w:rsid w:val="00993320"/>
    <w:rsid w:val="00993D86"/>
    <w:rsid w:val="00993DAA"/>
    <w:rsid w:val="00995517"/>
    <w:rsid w:val="009A176F"/>
    <w:rsid w:val="009A3EC1"/>
    <w:rsid w:val="009A55F5"/>
    <w:rsid w:val="009A5612"/>
    <w:rsid w:val="009A5ED2"/>
    <w:rsid w:val="009A69F8"/>
    <w:rsid w:val="009A71B6"/>
    <w:rsid w:val="009A7F98"/>
    <w:rsid w:val="009B0E1D"/>
    <w:rsid w:val="009B15B2"/>
    <w:rsid w:val="009B170E"/>
    <w:rsid w:val="009B2731"/>
    <w:rsid w:val="009B4247"/>
    <w:rsid w:val="009B6927"/>
    <w:rsid w:val="009C05DC"/>
    <w:rsid w:val="009C088B"/>
    <w:rsid w:val="009C0D9E"/>
    <w:rsid w:val="009C1F6C"/>
    <w:rsid w:val="009C6121"/>
    <w:rsid w:val="009C69B5"/>
    <w:rsid w:val="009D0BF4"/>
    <w:rsid w:val="009D0D21"/>
    <w:rsid w:val="009D120E"/>
    <w:rsid w:val="009D1230"/>
    <w:rsid w:val="009D1A4F"/>
    <w:rsid w:val="009D1C7D"/>
    <w:rsid w:val="009D35F5"/>
    <w:rsid w:val="009D479F"/>
    <w:rsid w:val="009D4990"/>
    <w:rsid w:val="009D5481"/>
    <w:rsid w:val="009D5890"/>
    <w:rsid w:val="009D6EFB"/>
    <w:rsid w:val="009D7944"/>
    <w:rsid w:val="009D7A49"/>
    <w:rsid w:val="009E03DD"/>
    <w:rsid w:val="009E091A"/>
    <w:rsid w:val="009E198B"/>
    <w:rsid w:val="009E1D1A"/>
    <w:rsid w:val="009E4C88"/>
    <w:rsid w:val="009E5030"/>
    <w:rsid w:val="009F08B9"/>
    <w:rsid w:val="009F0DBE"/>
    <w:rsid w:val="009F2209"/>
    <w:rsid w:val="009F26A8"/>
    <w:rsid w:val="009F2C31"/>
    <w:rsid w:val="009F36FC"/>
    <w:rsid w:val="009F3E03"/>
    <w:rsid w:val="009F4C0F"/>
    <w:rsid w:val="00A00E94"/>
    <w:rsid w:val="00A0420A"/>
    <w:rsid w:val="00A04444"/>
    <w:rsid w:val="00A073F1"/>
    <w:rsid w:val="00A07FF6"/>
    <w:rsid w:val="00A119BD"/>
    <w:rsid w:val="00A12016"/>
    <w:rsid w:val="00A12B05"/>
    <w:rsid w:val="00A15FE8"/>
    <w:rsid w:val="00A161A0"/>
    <w:rsid w:val="00A16984"/>
    <w:rsid w:val="00A208E4"/>
    <w:rsid w:val="00A22D12"/>
    <w:rsid w:val="00A23A55"/>
    <w:rsid w:val="00A2403A"/>
    <w:rsid w:val="00A24622"/>
    <w:rsid w:val="00A24FBD"/>
    <w:rsid w:val="00A250F2"/>
    <w:rsid w:val="00A27E30"/>
    <w:rsid w:val="00A352CB"/>
    <w:rsid w:val="00A364AA"/>
    <w:rsid w:val="00A36637"/>
    <w:rsid w:val="00A379C7"/>
    <w:rsid w:val="00A37AC1"/>
    <w:rsid w:val="00A37D2A"/>
    <w:rsid w:val="00A40388"/>
    <w:rsid w:val="00A44E99"/>
    <w:rsid w:val="00A4528C"/>
    <w:rsid w:val="00A46007"/>
    <w:rsid w:val="00A47DC8"/>
    <w:rsid w:val="00A52958"/>
    <w:rsid w:val="00A5386A"/>
    <w:rsid w:val="00A5586C"/>
    <w:rsid w:val="00A56341"/>
    <w:rsid w:val="00A57255"/>
    <w:rsid w:val="00A607EE"/>
    <w:rsid w:val="00A63426"/>
    <w:rsid w:val="00A634A9"/>
    <w:rsid w:val="00A636AF"/>
    <w:rsid w:val="00A6488F"/>
    <w:rsid w:val="00A70CEB"/>
    <w:rsid w:val="00A70DA0"/>
    <w:rsid w:val="00A710D4"/>
    <w:rsid w:val="00A71DDE"/>
    <w:rsid w:val="00A7272E"/>
    <w:rsid w:val="00A734B0"/>
    <w:rsid w:val="00A73668"/>
    <w:rsid w:val="00A73C63"/>
    <w:rsid w:val="00A7499C"/>
    <w:rsid w:val="00A802C7"/>
    <w:rsid w:val="00A803D2"/>
    <w:rsid w:val="00A8160E"/>
    <w:rsid w:val="00A8382E"/>
    <w:rsid w:val="00A83DD3"/>
    <w:rsid w:val="00A84A6B"/>
    <w:rsid w:val="00A84AE5"/>
    <w:rsid w:val="00A90D71"/>
    <w:rsid w:val="00A90E6C"/>
    <w:rsid w:val="00A91C41"/>
    <w:rsid w:val="00A97D09"/>
    <w:rsid w:val="00AA2287"/>
    <w:rsid w:val="00AA3732"/>
    <w:rsid w:val="00AA3E72"/>
    <w:rsid w:val="00AA7422"/>
    <w:rsid w:val="00AA7FCE"/>
    <w:rsid w:val="00AB0E9A"/>
    <w:rsid w:val="00AB2208"/>
    <w:rsid w:val="00AB292B"/>
    <w:rsid w:val="00AB3436"/>
    <w:rsid w:val="00AB47DC"/>
    <w:rsid w:val="00AB4AEA"/>
    <w:rsid w:val="00AB50A5"/>
    <w:rsid w:val="00AB5A03"/>
    <w:rsid w:val="00AB7884"/>
    <w:rsid w:val="00AC0F5B"/>
    <w:rsid w:val="00AC2788"/>
    <w:rsid w:val="00AC2D29"/>
    <w:rsid w:val="00AC3841"/>
    <w:rsid w:val="00AC3FC7"/>
    <w:rsid w:val="00AC46EE"/>
    <w:rsid w:val="00AD2C46"/>
    <w:rsid w:val="00AD3D05"/>
    <w:rsid w:val="00AE0806"/>
    <w:rsid w:val="00AE15E7"/>
    <w:rsid w:val="00AE3271"/>
    <w:rsid w:val="00AE3F33"/>
    <w:rsid w:val="00AE51ED"/>
    <w:rsid w:val="00AE7AFF"/>
    <w:rsid w:val="00AF0500"/>
    <w:rsid w:val="00AF20D9"/>
    <w:rsid w:val="00AF2471"/>
    <w:rsid w:val="00AF2E51"/>
    <w:rsid w:val="00AF2F98"/>
    <w:rsid w:val="00AF60A9"/>
    <w:rsid w:val="00AF798D"/>
    <w:rsid w:val="00B00B21"/>
    <w:rsid w:val="00B01691"/>
    <w:rsid w:val="00B03474"/>
    <w:rsid w:val="00B034F9"/>
    <w:rsid w:val="00B04725"/>
    <w:rsid w:val="00B066A2"/>
    <w:rsid w:val="00B10541"/>
    <w:rsid w:val="00B1197E"/>
    <w:rsid w:val="00B12AE6"/>
    <w:rsid w:val="00B16290"/>
    <w:rsid w:val="00B20DE0"/>
    <w:rsid w:val="00B22D16"/>
    <w:rsid w:val="00B2322F"/>
    <w:rsid w:val="00B25965"/>
    <w:rsid w:val="00B25CD5"/>
    <w:rsid w:val="00B30085"/>
    <w:rsid w:val="00B30F6A"/>
    <w:rsid w:val="00B34A02"/>
    <w:rsid w:val="00B35EDC"/>
    <w:rsid w:val="00B3722B"/>
    <w:rsid w:val="00B408A5"/>
    <w:rsid w:val="00B418CA"/>
    <w:rsid w:val="00B41A54"/>
    <w:rsid w:val="00B42F75"/>
    <w:rsid w:val="00B47472"/>
    <w:rsid w:val="00B47B01"/>
    <w:rsid w:val="00B51459"/>
    <w:rsid w:val="00B53950"/>
    <w:rsid w:val="00B54163"/>
    <w:rsid w:val="00B551EA"/>
    <w:rsid w:val="00B56D57"/>
    <w:rsid w:val="00B60D0B"/>
    <w:rsid w:val="00B6200E"/>
    <w:rsid w:val="00B624A7"/>
    <w:rsid w:val="00B63AD5"/>
    <w:rsid w:val="00B65878"/>
    <w:rsid w:val="00B66F7F"/>
    <w:rsid w:val="00B70B31"/>
    <w:rsid w:val="00B72600"/>
    <w:rsid w:val="00B749B5"/>
    <w:rsid w:val="00B751B7"/>
    <w:rsid w:val="00B756E0"/>
    <w:rsid w:val="00B75DC8"/>
    <w:rsid w:val="00B7670F"/>
    <w:rsid w:val="00B8179E"/>
    <w:rsid w:val="00B81FB2"/>
    <w:rsid w:val="00B828B0"/>
    <w:rsid w:val="00B82C5A"/>
    <w:rsid w:val="00B8382B"/>
    <w:rsid w:val="00B85030"/>
    <w:rsid w:val="00B869EC"/>
    <w:rsid w:val="00B86C31"/>
    <w:rsid w:val="00B87E1A"/>
    <w:rsid w:val="00B921E3"/>
    <w:rsid w:val="00B92E93"/>
    <w:rsid w:val="00B93985"/>
    <w:rsid w:val="00B94703"/>
    <w:rsid w:val="00B94822"/>
    <w:rsid w:val="00B96912"/>
    <w:rsid w:val="00BA3DCD"/>
    <w:rsid w:val="00BA5CCE"/>
    <w:rsid w:val="00BA5E44"/>
    <w:rsid w:val="00BA67B9"/>
    <w:rsid w:val="00BA6C81"/>
    <w:rsid w:val="00BA741D"/>
    <w:rsid w:val="00BB0068"/>
    <w:rsid w:val="00BB2304"/>
    <w:rsid w:val="00BB2673"/>
    <w:rsid w:val="00BB42FE"/>
    <w:rsid w:val="00BB5057"/>
    <w:rsid w:val="00BB537B"/>
    <w:rsid w:val="00BC293F"/>
    <w:rsid w:val="00BC4A09"/>
    <w:rsid w:val="00BC54AA"/>
    <w:rsid w:val="00BC68FE"/>
    <w:rsid w:val="00BC6D25"/>
    <w:rsid w:val="00BC7EE6"/>
    <w:rsid w:val="00BD04A0"/>
    <w:rsid w:val="00BD0A00"/>
    <w:rsid w:val="00BD16F5"/>
    <w:rsid w:val="00BD3043"/>
    <w:rsid w:val="00BE1CA3"/>
    <w:rsid w:val="00BE2FC2"/>
    <w:rsid w:val="00BF04AF"/>
    <w:rsid w:val="00BF4272"/>
    <w:rsid w:val="00BF4F46"/>
    <w:rsid w:val="00BF513D"/>
    <w:rsid w:val="00C00C20"/>
    <w:rsid w:val="00C03C85"/>
    <w:rsid w:val="00C0412E"/>
    <w:rsid w:val="00C11035"/>
    <w:rsid w:val="00C12DAD"/>
    <w:rsid w:val="00C13308"/>
    <w:rsid w:val="00C13488"/>
    <w:rsid w:val="00C14912"/>
    <w:rsid w:val="00C14FB9"/>
    <w:rsid w:val="00C16235"/>
    <w:rsid w:val="00C23037"/>
    <w:rsid w:val="00C24465"/>
    <w:rsid w:val="00C24B4E"/>
    <w:rsid w:val="00C30D65"/>
    <w:rsid w:val="00C3297A"/>
    <w:rsid w:val="00C32E67"/>
    <w:rsid w:val="00C3384B"/>
    <w:rsid w:val="00C33C5D"/>
    <w:rsid w:val="00C365B4"/>
    <w:rsid w:val="00C4087C"/>
    <w:rsid w:val="00C41101"/>
    <w:rsid w:val="00C41567"/>
    <w:rsid w:val="00C42336"/>
    <w:rsid w:val="00C42356"/>
    <w:rsid w:val="00C42DFF"/>
    <w:rsid w:val="00C42F43"/>
    <w:rsid w:val="00C4348F"/>
    <w:rsid w:val="00C439EC"/>
    <w:rsid w:val="00C4471A"/>
    <w:rsid w:val="00C459C4"/>
    <w:rsid w:val="00C50B9A"/>
    <w:rsid w:val="00C51EAA"/>
    <w:rsid w:val="00C5355E"/>
    <w:rsid w:val="00C56730"/>
    <w:rsid w:val="00C56C63"/>
    <w:rsid w:val="00C57432"/>
    <w:rsid w:val="00C60F2E"/>
    <w:rsid w:val="00C61501"/>
    <w:rsid w:val="00C62217"/>
    <w:rsid w:val="00C65253"/>
    <w:rsid w:val="00C6664A"/>
    <w:rsid w:val="00C71387"/>
    <w:rsid w:val="00C75361"/>
    <w:rsid w:val="00C75D3A"/>
    <w:rsid w:val="00C765A0"/>
    <w:rsid w:val="00C76BB0"/>
    <w:rsid w:val="00C7755C"/>
    <w:rsid w:val="00C776B0"/>
    <w:rsid w:val="00C80AC4"/>
    <w:rsid w:val="00C81F28"/>
    <w:rsid w:val="00C83100"/>
    <w:rsid w:val="00C8359D"/>
    <w:rsid w:val="00C83814"/>
    <w:rsid w:val="00C83E4A"/>
    <w:rsid w:val="00C85451"/>
    <w:rsid w:val="00C86F1F"/>
    <w:rsid w:val="00C946B0"/>
    <w:rsid w:val="00C94BA8"/>
    <w:rsid w:val="00C96C8D"/>
    <w:rsid w:val="00CA1933"/>
    <w:rsid w:val="00CA1FB9"/>
    <w:rsid w:val="00CA2D17"/>
    <w:rsid w:val="00CA4FA2"/>
    <w:rsid w:val="00CA5162"/>
    <w:rsid w:val="00CA7D32"/>
    <w:rsid w:val="00CB1AA0"/>
    <w:rsid w:val="00CB31A8"/>
    <w:rsid w:val="00CB3DA7"/>
    <w:rsid w:val="00CB4697"/>
    <w:rsid w:val="00CB6B8B"/>
    <w:rsid w:val="00CB6C66"/>
    <w:rsid w:val="00CB7FC9"/>
    <w:rsid w:val="00CC1E35"/>
    <w:rsid w:val="00CC291F"/>
    <w:rsid w:val="00CC5A5E"/>
    <w:rsid w:val="00CC5DBD"/>
    <w:rsid w:val="00CC6748"/>
    <w:rsid w:val="00CC6DAB"/>
    <w:rsid w:val="00CD10C5"/>
    <w:rsid w:val="00CD2E57"/>
    <w:rsid w:val="00CD3E48"/>
    <w:rsid w:val="00CD5BEB"/>
    <w:rsid w:val="00CD6A30"/>
    <w:rsid w:val="00CD6E73"/>
    <w:rsid w:val="00CD74CE"/>
    <w:rsid w:val="00CE0D4C"/>
    <w:rsid w:val="00CE1F61"/>
    <w:rsid w:val="00CE307A"/>
    <w:rsid w:val="00CE5609"/>
    <w:rsid w:val="00CE76F5"/>
    <w:rsid w:val="00CF5344"/>
    <w:rsid w:val="00CF5E97"/>
    <w:rsid w:val="00CF6E6C"/>
    <w:rsid w:val="00CF73F0"/>
    <w:rsid w:val="00D00F9A"/>
    <w:rsid w:val="00D011C2"/>
    <w:rsid w:val="00D01EF0"/>
    <w:rsid w:val="00D03EA6"/>
    <w:rsid w:val="00D04D23"/>
    <w:rsid w:val="00D0553F"/>
    <w:rsid w:val="00D057C5"/>
    <w:rsid w:val="00D05926"/>
    <w:rsid w:val="00D064A6"/>
    <w:rsid w:val="00D06B69"/>
    <w:rsid w:val="00D11BC0"/>
    <w:rsid w:val="00D120A0"/>
    <w:rsid w:val="00D1708B"/>
    <w:rsid w:val="00D2019F"/>
    <w:rsid w:val="00D21090"/>
    <w:rsid w:val="00D22440"/>
    <w:rsid w:val="00D2444C"/>
    <w:rsid w:val="00D24827"/>
    <w:rsid w:val="00D26ECF"/>
    <w:rsid w:val="00D27764"/>
    <w:rsid w:val="00D30620"/>
    <w:rsid w:val="00D313A8"/>
    <w:rsid w:val="00D31B46"/>
    <w:rsid w:val="00D33670"/>
    <w:rsid w:val="00D409CE"/>
    <w:rsid w:val="00D41058"/>
    <w:rsid w:val="00D42EC6"/>
    <w:rsid w:val="00D43A26"/>
    <w:rsid w:val="00D44DC4"/>
    <w:rsid w:val="00D465EB"/>
    <w:rsid w:val="00D4696C"/>
    <w:rsid w:val="00D46EFF"/>
    <w:rsid w:val="00D50836"/>
    <w:rsid w:val="00D50B94"/>
    <w:rsid w:val="00D52CCE"/>
    <w:rsid w:val="00D53AD0"/>
    <w:rsid w:val="00D54B72"/>
    <w:rsid w:val="00D553C9"/>
    <w:rsid w:val="00D5727F"/>
    <w:rsid w:val="00D60310"/>
    <w:rsid w:val="00D61A9B"/>
    <w:rsid w:val="00D62118"/>
    <w:rsid w:val="00D641D1"/>
    <w:rsid w:val="00D64AD0"/>
    <w:rsid w:val="00D671F8"/>
    <w:rsid w:val="00D67461"/>
    <w:rsid w:val="00D71625"/>
    <w:rsid w:val="00D7165F"/>
    <w:rsid w:val="00D728E8"/>
    <w:rsid w:val="00D8095E"/>
    <w:rsid w:val="00D81479"/>
    <w:rsid w:val="00D84068"/>
    <w:rsid w:val="00D85502"/>
    <w:rsid w:val="00D87BD2"/>
    <w:rsid w:val="00D910A6"/>
    <w:rsid w:val="00D91201"/>
    <w:rsid w:val="00D93E8B"/>
    <w:rsid w:val="00D9787F"/>
    <w:rsid w:val="00D97C0D"/>
    <w:rsid w:val="00D97E07"/>
    <w:rsid w:val="00D97FBD"/>
    <w:rsid w:val="00DA1A64"/>
    <w:rsid w:val="00DA1DE2"/>
    <w:rsid w:val="00DA23DA"/>
    <w:rsid w:val="00DA32B3"/>
    <w:rsid w:val="00DA579A"/>
    <w:rsid w:val="00DA5F30"/>
    <w:rsid w:val="00DB2007"/>
    <w:rsid w:val="00DB263B"/>
    <w:rsid w:val="00DB276B"/>
    <w:rsid w:val="00DB3EBF"/>
    <w:rsid w:val="00DB4FB5"/>
    <w:rsid w:val="00DB7C7B"/>
    <w:rsid w:val="00DC03D1"/>
    <w:rsid w:val="00DC0B93"/>
    <w:rsid w:val="00DC0BA9"/>
    <w:rsid w:val="00DC109A"/>
    <w:rsid w:val="00DC2113"/>
    <w:rsid w:val="00DC2C40"/>
    <w:rsid w:val="00DC4095"/>
    <w:rsid w:val="00DC4AC2"/>
    <w:rsid w:val="00DC746E"/>
    <w:rsid w:val="00DD060C"/>
    <w:rsid w:val="00DD1099"/>
    <w:rsid w:val="00DD16F1"/>
    <w:rsid w:val="00DD34A9"/>
    <w:rsid w:val="00DD3B69"/>
    <w:rsid w:val="00DD526F"/>
    <w:rsid w:val="00DD56FF"/>
    <w:rsid w:val="00DD6D4C"/>
    <w:rsid w:val="00DD6DB1"/>
    <w:rsid w:val="00DD7C6D"/>
    <w:rsid w:val="00DE143F"/>
    <w:rsid w:val="00DE1861"/>
    <w:rsid w:val="00DE3BE6"/>
    <w:rsid w:val="00DE4A14"/>
    <w:rsid w:val="00DE64F3"/>
    <w:rsid w:val="00DE7C4B"/>
    <w:rsid w:val="00DF033B"/>
    <w:rsid w:val="00DF13CB"/>
    <w:rsid w:val="00DF53C5"/>
    <w:rsid w:val="00DF5C99"/>
    <w:rsid w:val="00DF7129"/>
    <w:rsid w:val="00DF7F9A"/>
    <w:rsid w:val="00E00B4B"/>
    <w:rsid w:val="00E00EE5"/>
    <w:rsid w:val="00E01216"/>
    <w:rsid w:val="00E01A5F"/>
    <w:rsid w:val="00E01FB2"/>
    <w:rsid w:val="00E03D7C"/>
    <w:rsid w:val="00E03F74"/>
    <w:rsid w:val="00E04F74"/>
    <w:rsid w:val="00E0567C"/>
    <w:rsid w:val="00E05B73"/>
    <w:rsid w:val="00E06475"/>
    <w:rsid w:val="00E07738"/>
    <w:rsid w:val="00E1205E"/>
    <w:rsid w:val="00E14F66"/>
    <w:rsid w:val="00E15B03"/>
    <w:rsid w:val="00E16313"/>
    <w:rsid w:val="00E174E0"/>
    <w:rsid w:val="00E17EAE"/>
    <w:rsid w:val="00E200CC"/>
    <w:rsid w:val="00E20FA0"/>
    <w:rsid w:val="00E219FC"/>
    <w:rsid w:val="00E2227F"/>
    <w:rsid w:val="00E23B04"/>
    <w:rsid w:val="00E23F97"/>
    <w:rsid w:val="00E25836"/>
    <w:rsid w:val="00E27B83"/>
    <w:rsid w:val="00E34F6F"/>
    <w:rsid w:val="00E4039A"/>
    <w:rsid w:val="00E40DD8"/>
    <w:rsid w:val="00E415D1"/>
    <w:rsid w:val="00E42FF8"/>
    <w:rsid w:val="00E431BD"/>
    <w:rsid w:val="00E501A2"/>
    <w:rsid w:val="00E50A9A"/>
    <w:rsid w:val="00E54B76"/>
    <w:rsid w:val="00E60CD4"/>
    <w:rsid w:val="00E6176C"/>
    <w:rsid w:val="00E61EA7"/>
    <w:rsid w:val="00E624EA"/>
    <w:rsid w:val="00E63869"/>
    <w:rsid w:val="00E64291"/>
    <w:rsid w:val="00E64FCD"/>
    <w:rsid w:val="00E65A3E"/>
    <w:rsid w:val="00E66A89"/>
    <w:rsid w:val="00E66BC2"/>
    <w:rsid w:val="00E70509"/>
    <w:rsid w:val="00E7058C"/>
    <w:rsid w:val="00E7158B"/>
    <w:rsid w:val="00E72F37"/>
    <w:rsid w:val="00E73E9E"/>
    <w:rsid w:val="00E73FD3"/>
    <w:rsid w:val="00E74500"/>
    <w:rsid w:val="00E755D3"/>
    <w:rsid w:val="00E800AB"/>
    <w:rsid w:val="00E802CC"/>
    <w:rsid w:val="00E8078C"/>
    <w:rsid w:val="00E826BD"/>
    <w:rsid w:val="00E8309D"/>
    <w:rsid w:val="00E83421"/>
    <w:rsid w:val="00E8743C"/>
    <w:rsid w:val="00E87CF4"/>
    <w:rsid w:val="00E909C9"/>
    <w:rsid w:val="00E92829"/>
    <w:rsid w:val="00E92CC8"/>
    <w:rsid w:val="00E92E34"/>
    <w:rsid w:val="00E95E65"/>
    <w:rsid w:val="00E963C7"/>
    <w:rsid w:val="00E972E0"/>
    <w:rsid w:val="00EA0D11"/>
    <w:rsid w:val="00EA2189"/>
    <w:rsid w:val="00EA2CB2"/>
    <w:rsid w:val="00EA2D61"/>
    <w:rsid w:val="00EA77B6"/>
    <w:rsid w:val="00EB0386"/>
    <w:rsid w:val="00EB1D3A"/>
    <w:rsid w:val="00EB4E2C"/>
    <w:rsid w:val="00EB6009"/>
    <w:rsid w:val="00EC07AA"/>
    <w:rsid w:val="00EC2235"/>
    <w:rsid w:val="00EC5F23"/>
    <w:rsid w:val="00ED044C"/>
    <w:rsid w:val="00ED06FD"/>
    <w:rsid w:val="00ED076C"/>
    <w:rsid w:val="00ED0C12"/>
    <w:rsid w:val="00ED1258"/>
    <w:rsid w:val="00ED1F51"/>
    <w:rsid w:val="00ED26BB"/>
    <w:rsid w:val="00ED2B23"/>
    <w:rsid w:val="00ED52BE"/>
    <w:rsid w:val="00ED5602"/>
    <w:rsid w:val="00EE0804"/>
    <w:rsid w:val="00EE0D85"/>
    <w:rsid w:val="00EE3566"/>
    <w:rsid w:val="00EE4EF8"/>
    <w:rsid w:val="00EE51F7"/>
    <w:rsid w:val="00EE7910"/>
    <w:rsid w:val="00EE7FA1"/>
    <w:rsid w:val="00EF09BD"/>
    <w:rsid w:val="00EF2EDC"/>
    <w:rsid w:val="00EF512C"/>
    <w:rsid w:val="00EF58D1"/>
    <w:rsid w:val="00F0014B"/>
    <w:rsid w:val="00F0024B"/>
    <w:rsid w:val="00F02884"/>
    <w:rsid w:val="00F028E8"/>
    <w:rsid w:val="00F02FB3"/>
    <w:rsid w:val="00F040D8"/>
    <w:rsid w:val="00F043D1"/>
    <w:rsid w:val="00F07168"/>
    <w:rsid w:val="00F109DB"/>
    <w:rsid w:val="00F10B28"/>
    <w:rsid w:val="00F125F6"/>
    <w:rsid w:val="00F127AB"/>
    <w:rsid w:val="00F127FD"/>
    <w:rsid w:val="00F13BC7"/>
    <w:rsid w:val="00F14123"/>
    <w:rsid w:val="00F15907"/>
    <w:rsid w:val="00F20780"/>
    <w:rsid w:val="00F20A38"/>
    <w:rsid w:val="00F220AB"/>
    <w:rsid w:val="00F2472D"/>
    <w:rsid w:val="00F24FDE"/>
    <w:rsid w:val="00F253AB"/>
    <w:rsid w:val="00F25904"/>
    <w:rsid w:val="00F276C4"/>
    <w:rsid w:val="00F30DA8"/>
    <w:rsid w:val="00F33602"/>
    <w:rsid w:val="00F36A52"/>
    <w:rsid w:val="00F37D1A"/>
    <w:rsid w:val="00F41218"/>
    <w:rsid w:val="00F41732"/>
    <w:rsid w:val="00F421F4"/>
    <w:rsid w:val="00F4299E"/>
    <w:rsid w:val="00F44245"/>
    <w:rsid w:val="00F45309"/>
    <w:rsid w:val="00F45778"/>
    <w:rsid w:val="00F47904"/>
    <w:rsid w:val="00F47B8C"/>
    <w:rsid w:val="00F51DDB"/>
    <w:rsid w:val="00F53312"/>
    <w:rsid w:val="00F569DC"/>
    <w:rsid w:val="00F57143"/>
    <w:rsid w:val="00F57B07"/>
    <w:rsid w:val="00F60077"/>
    <w:rsid w:val="00F616F8"/>
    <w:rsid w:val="00F630F4"/>
    <w:rsid w:val="00F63233"/>
    <w:rsid w:val="00F63527"/>
    <w:rsid w:val="00F64BC8"/>
    <w:rsid w:val="00F64E0F"/>
    <w:rsid w:val="00F65046"/>
    <w:rsid w:val="00F66999"/>
    <w:rsid w:val="00F66AAE"/>
    <w:rsid w:val="00F672B6"/>
    <w:rsid w:val="00F7073C"/>
    <w:rsid w:val="00F71C7F"/>
    <w:rsid w:val="00F72056"/>
    <w:rsid w:val="00F72278"/>
    <w:rsid w:val="00F72D3E"/>
    <w:rsid w:val="00F73AB2"/>
    <w:rsid w:val="00F73B3D"/>
    <w:rsid w:val="00F77BF0"/>
    <w:rsid w:val="00F80211"/>
    <w:rsid w:val="00F8227F"/>
    <w:rsid w:val="00F836A2"/>
    <w:rsid w:val="00F83723"/>
    <w:rsid w:val="00F91768"/>
    <w:rsid w:val="00F9446B"/>
    <w:rsid w:val="00F95F50"/>
    <w:rsid w:val="00FA041A"/>
    <w:rsid w:val="00FA04F9"/>
    <w:rsid w:val="00FA0A3B"/>
    <w:rsid w:val="00FA1513"/>
    <w:rsid w:val="00FA19EF"/>
    <w:rsid w:val="00FA1C96"/>
    <w:rsid w:val="00FA28DD"/>
    <w:rsid w:val="00FA2B08"/>
    <w:rsid w:val="00FA7EA4"/>
    <w:rsid w:val="00FB0584"/>
    <w:rsid w:val="00FB1E6F"/>
    <w:rsid w:val="00FB27EA"/>
    <w:rsid w:val="00FB2FCB"/>
    <w:rsid w:val="00FB336D"/>
    <w:rsid w:val="00FB7212"/>
    <w:rsid w:val="00FC0A9F"/>
    <w:rsid w:val="00FC0F2C"/>
    <w:rsid w:val="00FC1050"/>
    <w:rsid w:val="00FC277C"/>
    <w:rsid w:val="00FC316E"/>
    <w:rsid w:val="00FC3201"/>
    <w:rsid w:val="00FC336A"/>
    <w:rsid w:val="00FC34B6"/>
    <w:rsid w:val="00FC4DB8"/>
    <w:rsid w:val="00FC55C1"/>
    <w:rsid w:val="00FC78D8"/>
    <w:rsid w:val="00FC7DE0"/>
    <w:rsid w:val="00FC7F2F"/>
    <w:rsid w:val="00FD0E26"/>
    <w:rsid w:val="00FD18F7"/>
    <w:rsid w:val="00FD2FF7"/>
    <w:rsid w:val="00FD3E87"/>
    <w:rsid w:val="00FD5FCB"/>
    <w:rsid w:val="00FD658D"/>
    <w:rsid w:val="00FE0DC2"/>
    <w:rsid w:val="00FE10AA"/>
    <w:rsid w:val="00FE1207"/>
    <w:rsid w:val="00FE12A2"/>
    <w:rsid w:val="00FE1470"/>
    <w:rsid w:val="00FE2C7D"/>
    <w:rsid w:val="00FE40A0"/>
    <w:rsid w:val="00FE639D"/>
    <w:rsid w:val="00FE72D9"/>
    <w:rsid w:val="00FF0E1D"/>
    <w:rsid w:val="00FF2448"/>
    <w:rsid w:val="00FF386F"/>
    <w:rsid w:val="00FF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semiHidden="0" w:uiPriority="0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412B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2B0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12B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12B0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qFormat/>
    <w:rsid w:val="003412B0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12B0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12B0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12B0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12B0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412B0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E8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2BCE"/>
    <w:rPr>
      <w:rFonts w:cs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D3E87"/>
    <w:rPr>
      <w:rFonts w:cs="Times New Roman"/>
      <w:b/>
      <w:bCs/>
      <w:sz w:val="24"/>
      <w:szCs w:val="24"/>
      <w:lang w:val="en-GB" w:eastAsia="en-US" w:bidi="ar-SA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locked/>
    <w:rsid w:val="00B418CA"/>
    <w:rPr>
      <w:rFonts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3E87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64CC3"/>
    <w:rPr>
      <w:rFonts w:cs="Times New Roman"/>
      <w:b/>
      <w:bCs/>
      <w:iCs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3E87"/>
    <w:rPr>
      <w:rFonts w:ascii="Calibri" w:hAnsi="Calibri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D3E87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D3E87"/>
    <w:rPr>
      <w:rFonts w:ascii="Cambria" w:hAnsi="Cambria" w:cs="Times New Roman"/>
      <w:lang w:val="en-GB"/>
    </w:rPr>
  </w:style>
  <w:style w:type="paragraph" w:styleId="Footer">
    <w:name w:val="footer"/>
    <w:basedOn w:val="Normal"/>
    <w:link w:val="FooterChar"/>
    <w:uiPriority w:val="99"/>
    <w:rsid w:val="003412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3412B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412B0"/>
    <w:pPr>
      <w:ind w:left="360"/>
    </w:pPr>
    <w:rPr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3412B0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963"/>
    <w:rPr>
      <w:rFonts w:cs="Times New Roman"/>
      <w:bCs/>
      <w:iCs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12B0"/>
    <w:pPr>
      <w:ind w:left="360"/>
      <w:jc w:val="both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3412B0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rsid w:val="003412B0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customStyle="1" w:styleId="Pa3">
    <w:name w:val="Pa3"/>
    <w:basedOn w:val="Normal"/>
    <w:next w:val="Normal"/>
    <w:uiPriority w:val="99"/>
    <w:rsid w:val="003412B0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4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3E87"/>
    <w:rPr>
      <w:rFonts w:cs="Times New Roman"/>
      <w:sz w:val="2"/>
      <w:lang w:val="en-GB"/>
    </w:rPr>
  </w:style>
  <w:style w:type="paragraph" w:styleId="ListParagraph">
    <w:name w:val="List Paragraph"/>
    <w:basedOn w:val="Normal"/>
    <w:uiPriority w:val="99"/>
    <w:qFormat/>
    <w:rsid w:val="00A52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29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E23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3E87"/>
    <w:rPr>
      <w:rFonts w:cs="Times New Roman"/>
      <w:sz w:val="2"/>
      <w:lang w:val="en-GB"/>
    </w:rPr>
  </w:style>
  <w:style w:type="paragraph" w:customStyle="1" w:styleId="Default">
    <w:name w:val="Default"/>
    <w:uiPriority w:val="99"/>
    <w:rsid w:val="005729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rsid w:val="00CB6B8B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8F2CB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2C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2CB2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2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2CB2"/>
    <w:rPr>
      <w:b/>
      <w:bCs/>
    </w:rPr>
  </w:style>
  <w:style w:type="paragraph" w:styleId="Header">
    <w:name w:val="header"/>
    <w:basedOn w:val="Normal"/>
    <w:link w:val="HeaderChar"/>
    <w:uiPriority w:val="99"/>
    <w:rsid w:val="00987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192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98719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locked/>
    <w:rsid w:val="00987192"/>
    <w:rPr>
      <w:rFonts w:cs="Times New Roman"/>
      <w:b/>
      <w:sz w:val="22"/>
      <w:lang w:eastAsia="en-US"/>
    </w:rPr>
  </w:style>
  <w:style w:type="character" w:customStyle="1" w:styleId="CharChar4">
    <w:name w:val="Char Char4"/>
    <w:basedOn w:val="DefaultParagraphFont"/>
    <w:uiPriority w:val="99"/>
    <w:locked/>
    <w:rsid w:val="0068381A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6C0D89"/>
    <w:rPr>
      <w:rFonts w:cs="Times New Roman"/>
      <w:i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350AD8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754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7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7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36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7571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73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75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76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1151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9</cp:revision>
  <cp:lastPrinted>2017-07-25T11:51:00Z</cp:lastPrinted>
  <dcterms:created xsi:type="dcterms:W3CDTF">2017-09-06T08:27:00Z</dcterms:created>
  <dcterms:modified xsi:type="dcterms:W3CDTF">2017-09-07T15:26:00Z</dcterms:modified>
</cp:coreProperties>
</file>